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-756285</wp:posOffset>
                </wp:positionH>
                <wp:positionV relativeFrom="margin">
                  <wp:posOffset>622935</wp:posOffset>
                </wp:positionV>
                <wp:extent cx="6838950" cy="4448175"/>
                <wp:effectExtent l="19050" t="0" r="0" b="0"/>
                <wp:wrapSquare wrapText="bothSides"/>
                <wp:docPr id="1" name="Рисунок 1" descr="MM_shadow-people-il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MM_shadow-people-illus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38950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-59.55pt;mso-position-horizontal:absolute;mso-position-vertical-relative:margin;margin-top:49.05pt;mso-position-vertical:absolute;width:538.50pt;height:350.25pt;mso-wrap-distance-left:9.00pt;mso-wrap-distance-top:0.00pt;mso-wrap-distance-right:9.00pt;mso-wrap-distance-bottom:0.00pt;" stroked="f" strokeweight="0.75pt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ВЫПУСК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оказании услуг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сфере государственного кадастрового учета, государственной регистрации прав 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предоставления сведений из ЕГРН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ПРАВОВОГО ОБЕСПЕЧЕНИЯ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УПРАВЛЕНИЯ РОСРЕЕСТРА ПО 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contextualSpacing/>
        <w:ind w:firstLine="708"/>
        <w:jc w:val="both"/>
        <w:rPr>
          <w:rFonts w:ascii="Times New Roman" w:hAnsi="Times New Roman" w:eastAsia="Calibri" w:cs="Times New Roman"/>
          <w:b/>
          <w:bCs/>
          <w:color w:val="000000"/>
          <w14:ligatures w14:val="none"/>
        </w:rPr>
        <w:sectPr>
          <w:headerReference w:type="default" r:id="rId9"/>
          <w:headerReference w:type="first" r:id="rId10"/>
          <w:footerReference w:type="firs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highlight w:val="none"/>
          <w:shd w:val="clear" w:color="ffffff" w:themeColor="background1" w:fill="ffffff" w:themeFill="background1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</w:p>
    <w:p>
      <w:pPr>
        <w:pStyle w:val="980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Новости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одательства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jc w:val="both"/>
        <w:rPr>
          <w:b w:val="0"/>
          <w:bCs w:val="0"/>
          <w14:ligatures w14:val="none"/>
        </w:rPr>
      </w:pP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1.</w:t>
      </w:r>
      <w:r>
        <w:rPr>
          <w:b/>
          <w:bCs/>
        </w:rPr>
        <w:t xml:space="preserve"> </w:t>
      </w:r>
      <w:r>
        <w:rPr>
          <w:b/>
          <w:bCs/>
        </w:rPr>
      </w:r>
      <w:hyperlink r:id="rId14" w:tooltip="https://www.consultant.ru/document/cons_doc_LAW_525456/" w:history="1">
        <w:r>
          <w:rPr>
            <w:b/>
            <w:bCs/>
          </w:rPr>
          <w:t xml:space="preserve">Федеральный закон от 30.01.2026 № 12-ФЗ «О внесении изменений в статьи 39.28 и 39.29 Земельного кодекса Российской Федерации и отдельные законодательные акты Российской Федерации».</w:t>
        </w:r>
      </w:hyperlink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Упрощен порядок перераспределения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Закрепляется новый случай перераспределения таких земель и (или) земельных участков, не указанных в подпункте 3 пункта 1 статьи 39.28 Земельного кодекса, а именно - в целях обеспечения соблюдения требований, предусмотренных статьей 11.9 Земельного кодекса.</w:t>
      </w:r>
      <w:r>
        <w:rPr>
          <w:b w:val="0"/>
          <w:bCs w:val="0"/>
        </w:rPr>
        <w:t xml:space="preserve"> В этом случае перераспределение земель и (или) земельных участков осуществляется однократно.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При перераспределении в соответствии со статьей 39.28 Земельного кодекса таких земель и (или) земельных участков допускается уменьшение площади земельных участков, находящихся в частной собственности, при условии соблюдения требований к образуемым земельны</w:t>
      </w:r>
      <w:r>
        <w:rPr>
          <w:b w:val="0"/>
          <w:bCs w:val="0"/>
        </w:rPr>
        <w:t xml:space="preserve">м участкам.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Расширен перечень оснований для принятия решения об отказе в заключении соглашения о перераспределении земельных участков.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Предусмотрено, что расчет размера платы за увеличение площади земельных участков, находящихся в частной собственности, в результате перераспределения земельных участков и земель и (или) земельных участков, находящихся в государственной или муниципальной со</w:t>
      </w:r>
      <w:r>
        <w:rPr>
          <w:b w:val="0"/>
          <w:bCs w:val="0"/>
        </w:rPr>
        <w:t xml:space="preserve">бственности, может осуществляться на основании кадастровой стоимости исходного или образуемого земельного участка пропорционально увеличению площади земельного участка, находящегося в частной собственности. Органы государственной власти и органы местного с</w:t>
      </w:r>
      <w:r>
        <w:rPr>
          <w:b w:val="0"/>
          <w:bCs w:val="0"/>
        </w:rPr>
        <w:t xml:space="preserve">амоуправления вправе определить категории граждан, с которых такая плата не взимается при перераспределении земельных участков, находящихся в собственности этих граждан, и земель и (или) земельных участков, находящихся в государственной или муниципальной с</w:t>
      </w:r>
      <w:r>
        <w:rPr>
          <w:b w:val="0"/>
          <w:bCs w:val="0"/>
        </w:rPr>
        <w:t xml:space="preserve">обственности, в случае, предусмотренном подпунктом 3 пункта 1 статьи 39.28 Земельного кодекса РФ.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Уточнено, что подготовка проекта межевания территории осуществляется для определения местоположения границ образуемых и изменяемых земельных участков, в том числе для исключения в отношении таких земельных участков вклинивания, вкрапливания, изломанности г</w:t>
      </w:r>
      <w:r>
        <w:rPr>
          <w:b w:val="0"/>
          <w:bCs w:val="0"/>
        </w:rPr>
        <w:t xml:space="preserve">раниц, чересполосицы, невозможности размещения объектов недвижимости и устранения других недостатков, препятствующих рациональному использованию и охране земель.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ind w:firstLine="0"/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14:ligatures w14:val="none"/>
        </w:rPr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2. </w:t>
      </w:r>
      <w:r>
        <w:rPr>
          <w:b/>
          <w:bCs/>
        </w:rPr>
        <w:t xml:space="preserve">Федеральный закон от </w:t>
      </w:r>
      <w:r>
        <w:rPr>
          <w:b/>
          <w:bCs/>
        </w:rPr>
        <w:t xml:space="preserve">от 01.04.2025 № 52-ФЗ «О внесении изменений в отдельные законодательные акты Российской Федерации».</w:t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 1 марта уточняется правовой режим земель сельскохозяйственного назначения, занятых сельскохозяйственными угодьями.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Определено, что границы сельскохозяйственных угодий в составе земель сельскохозяйственного назначения устанавливаются и изменяются решениями Минсельхоза России. Установлен перечень обязательных приложений к такому решению. Вступает в силу </w:t>
      </w:r>
      <w:hyperlink r:id="rId15" w:tooltip="https://newsletters.consultant.ru/link/eyJlbWFpbF9pZCI6IjI0NzY2MCIsImNuIjoiMzE1OTpCTEQ6anVyaXN0IiwibGV0dGVyX2lkIjoiMzE1OSIsInVybCI6Imh0dHBzOlwvXC9sb2dpbi5jb25zdWx0YW50LnJ1XC9saW5rXC8_cmVxPWRvYyZiYXNlPUxBVyZuPTUyMDIwMyZkc3Q9MTAwMDEzJnNlbmQ9MSIsInNjb3BlIjoiQkxEIn0.1/" w:history="1">
        <w:r>
          <w:rPr>
            <w:b w:val="0"/>
            <w:bCs w:val="0"/>
          </w:rPr>
          <w:t xml:space="preserve">Положение</w:t>
        </w:r>
      </w:hyperlink>
      <w:r>
        <w:rPr>
          <w:b w:val="0"/>
          <w:bCs w:val="0"/>
        </w:rPr>
        <w:t xml:space="preserve"> о порядке установления и изменения границ сельскохозяйственных угодий в составе земель сельскохозяйственного назначения, которым определены в том числе </w:t>
      </w:r>
      <w:hyperlink r:id="rId16" w:tooltip="https://newsletters.consultant.ru/link/eyJlbWFpbF9pZCI6IjI0NzY2MCIsImNuIjoiMzE1OTpCTEQ6anVyaXN0IiwibGV0dGVyX2lkIjoiMzE1OSIsInVybCI6Imh0dHBzOlwvXC9sb2dpbi5jb25zdWx0YW50LnJ1XC9saW5rXC8_cmVxPWRvYyZiYXNlPUxBVyZuPTUyMDIwMyZkc3Q9MTAwMDI0JnNlbmQ9MSIsInNjb3BlIjoiQkxEIn0.1/" w:history="1">
        <w:r>
          <w:rPr>
            <w:b w:val="0"/>
            <w:bCs w:val="0"/>
          </w:rPr>
          <w:t xml:space="preserve">основания</w:t>
        </w:r>
      </w:hyperlink>
      <w:r>
        <w:rPr>
          <w:b w:val="0"/>
          <w:bCs w:val="0"/>
        </w:rPr>
        <w:t xml:space="preserve"> для изменения границ сельскохозяйственных угодий, </w:t>
      </w:r>
      <w:hyperlink r:id="rId17" w:tooltip="https://newsletters.consultant.ru/link/eyJlbWFpbF9pZCI6IjI0NzY2MCIsImNuIjoiMzE1OTpCTEQ6anVyaXN0IiwibGV0dGVyX2lkIjoiMzE1OSIsInVybCI6Imh0dHBzOlwvXC9sb2dpbi5jb25zdWx0YW50LnJ1XC9saW5rXC8_cmVxPWRvYyZiYXNlPUxBVyZuPTUyMDIwMyZkc3Q9MTAwMDI5JnNlbmQ9MSIsInNjb3BlIjoiQkxEIn0.1/" w:history="1">
        <w:r>
          <w:rPr>
            <w:b w:val="0"/>
            <w:bCs w:val="0"/>
          </w:rPr>
          <w:t xml:space="preserve">круг лиц</w:t>
        </w:r>
      </w:hyperlink>
      <w:r>
        <w:rPr>
          <w:b w:val="0"/>
          <w:bCs w:val="0"/>
        </w:rPr>
        <w:t xml:space="preserve">, имеющих право обратиться с заявлением об изменении границ, урегулированы иные связанные вопросы.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Определены особенности принятия акта о переводе земель или земельных участков в отношении земель сельскохозяйственного назначения или земельных участков в составе таких земель, за исключением земель, находящихся в федеральной собственности.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Соответствующим образом расширен перечень случаев, при которых требуется согласование проекта схемы территориального планирования муниципального района (проекта генерального плана муниципального, городского округа). Это необходимо сделать, если проектом пр</w:t>
      </w:r>
      <w:r>
        <w:rPr>
          <w:b w:val="0"/>
          <w:bCs w:val="0"/>
        </w:rPr>
        <w:t xml:space="preserve">едусматривается включение в границы населенных пунктов земельных участков сельскохозяйственного назначения, являющихся сельскохозяйственными угодьями. В указанном случае проект также подлежит согласованию в части соответствия данного проекта целям развития</w:t>
      </w:r>
      <w:r>
        <w:rPr>
          <w:b w:val="0"/>
          <w:bCs w:val="0"/>
        </w:rPr>
        <w:t xml:space="preserve"> сельского хозяйства.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Также запрещается изъятие для государственных или муниципальных нужд земельных участков из состава земель сельскохозяйственного назначения, занятых сельскохозяйственными угодьями, в целях добычи общераспространенных полезных ископаемых.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3. </w:t>
      </w:r>
      <w:hyperlink r:id="rId18" w:tooltip="https://www.consultant.ru/document/cons_doc_LAW_511151/" w:history="1">
        <w:r>
          <w:rPr>
            <w:b/>
            <w:bCs/>
          </w:rPr>
          <w:t xml:space="preserve">Федеральный закон от 31.07.2025 № 304-ФЗ «О внесении изменений в отдельные законодательные акты Российской Федерации».</w:t>
        </w:r>
      </w:hyperlink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 1 марта уточняется порядок ведения государственного реестра СРО кадастровых инженеров.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Уточняются требования к подписанию заявления о регистрации НКО в качестве национального объединения.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НКО вместе с документами вправе по собственной инициативе представить в Росреестр копию устава НКО. В ином случае Росреестр запрашивает указанную копию устава в порядке межведомственного информационного взаимодействия в ФНС России.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Предусмотрена возможность направления заявления ассоциации (союза) о включении в государственный реестр СРО кадастровых инженеров такой НКО в форме электронного документа с использованием информационно-телекоммуникационных сетей, в том числе Интернета, вкл</w:t>
      </w:r>
      <w:r>
        <w:rPr>
          <w:b w:val="0"/>
          <w:bCs w:val="0"/>
        </w:rPr>
        <w:t xml:space="preserve">ючая единый портал госуслуг. Уточняются требования к подписанию такого заявления.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Уточнен перечень документов, необходимых для включения ассоциации (союза) в государственный реестр СРО кадастровых инженеров. При этом ассоциация (союз) вправе по собственной инициативе представить в Росреестр копию устава такой НКО, а также копии документ</w:t>
      </w:r>
      <w:r>
        <w:rPr>
          <w:b w:val="0"/>
          <w:bCs w:val="0"/>
        </w:rPr>
        <w:t xml:space="preserve">ов, подтверждающих соответствие всех ее членов обязательным условиям принятия физического лица в СРО кадастровых инженеров.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Расширяется перечень сведений и документов, которые Росреестр запрашивает в порядке межведомственного информационного взаимодействия.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При подаче заявления посредством единого портала госуслуг для подтверждения полномочий представителя ассоциации (союза) допускается использование доверенности в электронной форме, сведения о которой содержатся в ЕСИА.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 12 до 9 рабочих дней сокращен срок принятия решения о включении или об отказе во включении ассоциации (союза) в государственный реестр СРО кадастровых инженеров.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14:ligatures w14:val="none"/>
        </w:rPr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both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4. </w:t>
      </w:r>
      <w:r>
        <w:rPr>
          <w:b/>
          <w:bCs/>
        </w:rPr>
        <w:t xml:space="preserve">Постановление Правительства РФ от 19.02.2026 № 166 «О внесении изменения в постановление Правительства Российской Федерации от 23 декабря 2014 г. № 1461».</w:t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 27 февраля изменяются правила определения размера платы по соглашению об установлении сервитута в отношении земельных участков, находящихся в федеральной собственности.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Установлено, что теперь размер платы по соглашению об установлении сервитута определяется на основании кадастровой стоимости земельного участка и рассчитывается как 0,01% кадастровой стоимости земельного участка за каждый год срока действия сервитута в сле</w:t>
      </w:r>
      <w:r>
        <w:rPr>
          <w:b w:val="0"/>
          <w:bCs w:val="0"/>
        </w:rPr>
        <w:t xml:space="preserve">дующих </w:t>
      </w:r>
      <w:hyperlink r:id="rId19" w:tooltip="https://newsletters.consultant.ru/link/eyJlbWFpbF9pZCI6IjI0NzY2MCIsImNuIjoiMzE1OTpCTEQ6anVyaXN0IiwibGV0dGVyX2lkIjoiMzE1OSIsInVybCI6Imh0dHBzOlwvXC9sb2dpbi5jb25zdWx0YW50LnJ1XC9saW5rXC8_cmVxPWRvYyZiYXNlPUxBVyZuPTUyNjk1MiZkc3Q9MTAwMDA2JnNlbmQ9MSIsInNjb3BlIjoiQkxEIn0.1/" w:history="1">
        <w:r>
          <w:rPr>
            <w:b w:val="0"/>
            <w:bCs w:val="0"/>
          </w:rPr>
          <w:t xml:space="preserve">случаях</w:t>
        </w:r>
      </w:hyperlink>
      <w:r>
        <w:rPr>
          <w:b w:val="0"/>
          <w:bCs w:val="0"/>
        </w:rPr>
        <w:t xml:space="preserve">: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firstLine="0"/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если земельный участок не обременен правами третьих лиц;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firstLine="0"/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если земельный участок предоставлен органу государственной власти, органу местного самоуправления, государственному или муниципальному унитарному предприятию, казенному предприятию либо государственному или муниципальному учреждению, при условии, что сторо</w:t>
      </w:r>
      <w:r>
        <w:rPr>
          <w:b w:val="0"/>
          <w:bCs w:val="0"/>
        </w:rPr>
        <w:t xml:space="preserve">ной соглашения, в пользу которой устанавливается сервитут, является одно из указанных лиц.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Размер платы по соглашению об установлении сервитута, заключенному в отношении земельных участков, находящихся в федеральной собственности и предоставленных в постоянное (бессрочное) пользование, в пожизненное наследуемое владение, в аренду либо в безвозме</w:t>
      </w:r>
      <w:r>
        <w:rPr>
          <w:b w:val="0"/>
          <w:bCs w:val="0"/>
        </w:rPr>
        <w:t xml:space="preserve">здное пользование, за исключением указанного выше случая, </w:t>
      </w:r>
      <w:hyperlink r:id="rId20" w:tooltip="https://newsletters.consultant.ru/link/eyJlbWFpbF9pZCI6IjI0NzY2MCIsImNuIjoiMzE1OTpCTEQ6anVyaXN0IiwibGV0dGVyX2lkIjoiMzE1OSIsInVybCI6Imh0dHBzOlwvXC9sb2dpbi5jb25zdWx0YW50LnJ1XC9saW5rXC8_cmVxPWRvYyZiYXNlPUxBVyZuPTUyNjk1MiZkc3Q9MTAwMDA5JnNlbmQ9MSIsInNjb3BlIjoiQkxEIn0.1/" w:history="1">
        <w:r>
          <w:rPr>
            <w:b w:val="0"/>
            <w:bCs w:val="0"/>
          </w:rPr>
          <w:t xml:space="preserve">определяется</w:t>
        </w:r>
      </w:hyperlink>
      <w:r>
        <w:rPr>
          <w:b w:val="0"/>
          <w:bCs w:val="0"/>
        </w:rPr>
        <w:t xml:space="preserve"> как разница рыночной стоимости указанных прав на земельный участок до и после установления сервитута, которая определяется независимым оценщиком.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14:ligatures w14:val="none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</w:rPr>
        <w:t xml:space="preserve">5. </w:t>
      </w:r>
      <w:r>
        <w:rPr>
          <w:b/>
          <w:bCs/>
        </w:rPr>
        <w:t xml:space="preserve">Приказ Росреестра от 23.10.2024 № П/0328/24 «О внесении изменений в приказы Федеральной службы государственной регистрации, кадастра и картографии от 4 августа 2021 г. № П/0337, от 14 декабря 2021 г. № П/0592 и от 15 марта 2022 г. № П/0082».</w:t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 1 февраля вносятся изменения в отдельные акты Росреестра по вопросам указания местонахождения объектов недвижимости в карте-плане территории, межевом и техническом планах.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Уточняются формы карты-плана территории, межевого плана, технического плана в части указания в них: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right="0" w:firstLine="709"/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сведений об адресе объекта недвижимости;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ind w:left="0" w:right="0" w:firstLine="709"/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сведений об ином месте нахождения объекта недвижимости, не являющегося объектом адресации.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Одновременно внесены изменения в требования к подготовке карты-плана территории, межевого плана, технического плана.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/>
          <w:bCs/>
          <w:highlight w:val="none"/>
        </w:rPr>
      </w:pPr>
      <w:r>
        <w:rPr>
          <w:b/>
          <w:bCs/>
        </w:rPr>
        <w:t xml:space="preserve">6. </w:t>
      </w:r>
      <w:r>
        <w:rPr>
          <w:b/>
          <w:bCs/>
        </w:rPr>
        <w:t xml:space="preserve">Приказ Росреестра от 16.12.2025 № П/0441/25 «О внесении изменений в приложение к порядку изменения сведений Единого государственного реестра недвижимости о местоположении границ земельного участка (земельных участков), местоположении здания, сооружения, об</w:t>
      </w:r>
      <w:r>
        <w:rPr>
          <w:b/>
          <w:bCs/>
        </w:rPr>
        <w:t xml:space="preserve">ъекта незавершенного строительства при исправлении реестровой ошибки, утвержденному приказом Федеральной службы государственной регистрации, кадастра и картографии от 27 декабря 2023 г. № П/0565».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Скорректирован Порядок изменения сведений ЕГРН о местоположении границ земельного участка (земельных участков), местоположении здания, сооружения, объекта незавершенного строительства при исправлении реестровой ошибки.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Изменения касаются </w:t>
      </w:r>
      <w:hyperlink r:id="rId21" w:tooltip="https://newsletters.consultant.ru/link/eyJlbWFpbF9pZCI6IjI0NzY2MCIsImNuIjoiMzEzNzpCTEQ6anVyaXN0IiwibGV0dGVyX2lkIjoiMzEzNyIsInVybCI6Imh0dHBzOlwvXC9sb2dpbi5jb25zdWx0YW50LnJ1XC9saW5rXC8_cmVxPWRvYyZiYXNlPUxBVyZuPTUwMzg0NCZkc3Q9MTAwMTIxJnNlbmQ9MSIsInNjb3BlIjoiQkxEIn0.1/" w:history="1">
        <w:r>
          <w:rPr>
            <w:b w:val="0"/>
            <w:bCs w:val="0"/>
          </w:rPr>
          <w:t xml:space="preserve">требований</w:t>
        </w:r>
      </w:hyperlink>
      <w:r>
        <w:rPr>
          <w:b w:val="0"/>
          <w:bCs w:val="0"/>
        </w:rPr>
        <w:t xml:space="preserve"> к точности и методам определения координат характерных точек границ земельных участков, характерных точек контура здания, сооружения или объекта незавершенного строительства на земельном участке при исправлении органом регистрации прав реестровой ошибки в</w:t>
      </w:r>
      <w:r>
        <w:rPr>
          <w:b w:val="0"/>
          <w:bCs w:val="0"/>
        </w:rPr>
        <w:t xml:space="preserve"> описании местоположения границ земельных участков, местоположения здания, сооружения или объекта незавершенного строительства на земельном участке.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Точность определения координат при исправлении реестровых ошибок органом регистрации прав приводится в соответствие со значениями точности определения координат, установленными </w:t>
      </w:r>
      <w:hyperlink r:id="rId22" w:tooltip="https://newsletters.consultant.ru/link/eyJlbWFpbF9pZCI6IjI0NzY2MCIsImNuIjoiMzEzNzpCTEQ6anVyaXN0IiwibGV0dGVyX2lkIjoiMzEzNyIsInVybCI6Imh0dHBzOlwvXC9sb2dpbi5jb25zdWx0YW50LnJ1XC9saW5rXC8_cmVxPWRvYyZiYXNlPUxBVyZuPTQwNTk2MCZkc3Q9MCZzZW5kPTEiLCJzY29wZSI6IkJMRCJ9.1/" w:history="1">
        <w:r>
          <w:rPr>
            <w:b w:val="0"/>
            <w:bCs w:val="0"/>
          </w:rPr>
          <w:t xml:space="preserve">Приказом</w:t>
        </w:r>
      </w:hyperlink>
      <w:r>
        <w:rPr>
          <w:b w:val="0"/>
          <w:bCs w:val="0"/>
        </w:rPr>
        <w:t xml:space="preserve"> Росреестра от 23.10.2020 № П/0393 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</w:t>
      </w:r>
      <w:r>
        <w:rPr>
          <w:b w:val="0"/>
          <w:bCs w:val="0"/>
        </w:rPr>
        <w:t xml:space="preserve">екта незавершенного строительства на земельном участке, </w:t>
      </w:r>
      <w:r>
        <w:rPr>
          <w:b w:val="0"/>
          <w:bCs w:val="0"/>
        </w:rPr>
        <w:t xml:space="preserve">а также требований к определению площади здания, сооружения, помещения, машино-места».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  <w:t xml:space="preserve">Начало действия документа - </w:t>
      </w:r>
      <w:r>
        <w:rPr>
          <w:b w:val="0"/>
          <w:bCs w:val="0"/>
        </w:rPr>
        <w:t xml:space="preserve">13.02.2026</w:t>
      </w:r>
      <w:r>
        <w:rPr>
          <w:b w:val="0"/>
          <w:bCs w:val="0"/>
        </w:rPr>
        <w:t xml:space="preserve">.</w:t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 w:val="0"/>
          <w:bCs w:val="0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pStyle w:val="980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нформационные письма и разъяснения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сфере государственного кадастрового учета и (или) государственной регистрации пр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ав, материалы судебной практики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80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Приказ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Росреестра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от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19.09.2025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№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П/0339/25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«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б установлении формы графического описания местоположения границ сельскохозяйственных угодий в составе земель сельскохозяйственного назначения, требований к формату электронного документа, содержащего сведения о границах сельскохозяйственных угодий в соста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ве земель сельскохозяйственного назначения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».</w: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12817" cy="61015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39568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4312816" cy="610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39.59pt;height:480.4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422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04675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8404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61.7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422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36091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3" cy="8404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61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0"/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422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89255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8404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61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3400" cy="81962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4186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5793399" cy="8196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6.17pt;height:645.3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jc w:val="both"/>
        <w:rPr>
          <w:rFonts w:eastAsia="Times New Roman"/>
          <w:b/>
          <w:bCs/>
          <w:highlight w:val="none"/>
          <w14:ligatures w14:val="none"/>
        </w:rPr>
      </w:pPr>
      <w:r>
        <w:rPr>
          <w:rFonts w:eastAsia="Times New Roman"/>
          <w:b/>
          <w:bCs/>
          <w:shd w:val="clear" w:color="auto" w:fill="ffffff"/>
          <w:lang w:eastAsia="ru-RU"/>
        </w:rPr>
      </w:r>
      <w:r>
        <w:rPr>
          <w:rFonts w:eastAsia="Times New Roman"/>
          <w:b/>
          <w:bCs/>
          <w:highlight w:val="none"/>
          <w14:ligatures w14:val="none"/>
        </w:rPr>
      </w:r>
      <w:r>
        <w:rPr>
          <w:rFonts w:eastAsia="Times New Roman"/>
          <w:b/>
          <w:bCs/>
          <w:highlight w:val="none"/>
          <w14:ligatures w14:val="none"/>
        </w:rPr>
      </w:r>
    </w:p>
    <w:p>
      <w:pPr>
        <w:pStyle w:val="980"/>
        <w:ind w:left="0" w:firstLine="0"/>
        <w:jc w:val="left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80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80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jc w:val="both"/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2.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Письмо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осреестра </w:t>
      </w:r>
      <w:r>
        <w:rPr>
          <w:b/>
          <w:bCs/>
        </w:rPr>
        <w:t xml:space="preserve">от </w:t>
      </w:r>
      <w:r>
        <w:rPr>
          <w:b/>
          <w:bCs/>
        </w:rPr>
        <w:t xml:space="preserve">12.02.2026</w:t>
      </w:r>
      <w:r>
        <w:rPr>
          <w:b/>
          <w:bCs/>
        </w:rPr>
        <w:t xml:space="preserve"> № </w:t>
      </w:r>
      <w:r>
        <w:rPr>
          <w:b/>
          <w:bCs/>
        </w:rPr>
        <w:t xml:space="preserve">16-00175/26</w:t>
      </w:r>
      <w:r>
        <w:rPr>
          <w:b/>
          <w:bCs/>
        </w:rPr>
        <w:t xml:space="preserve"> о</w:t>
      </w:r>
      <w:r>
        <w:rPr>
          <w:b/>
          <w:bCs/>
        </w:rPr>
        <w:t xml:space="preserve"> направлении копии постановления Правительства Российской Федерации от 10 февраля 2026 г. № 109 «О внесении изменения в постановление Правительства Российской Федерации от 3 декабря 2014 г. № 1300 «Об утверждении перечня видов объектов, размещение которых</w:t>
      </w:r>
      <w:r>
        <w:rPr>
          <w:b/>
          <w:bCs/>
        </w:rPr>
        <w:t xml:space="preserve"> может осуществляться на землях или земельных участках, находящихся </w:t>
      </w:r>
      <w:r>
        <w:rPr>
          <w:b/>
          <w:bCs/>
        </w:rPr>
        <w:t xml:space="preserve">в государственной или муниципальной собственности, без предоставления земельных участков и установления сервитутов»».</w:t>
      </w:r>
      <w:r/>
    </w:p>
    <w:p>
      <w:pPr>
        <w:jc w:val="both"/>
        <w:rPr>
          <w:rFonts w:eastAsia="Times New Roman"/>
          <w:b w:val="0"/>
          <w:bCs w:val="0"/>
          <w14:ligatures w14:val="none"/>
        </w:rPr>
      </w:pPr>
      <w:r>
        <w:rPr>
          <w:rFonts w:eastAsia="Times New Roman"/>
          <w:b w:val="0"/>
          <w:bCs w:val="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9115" cy="691015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733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4889115" cy="6910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4.97pt;height:544.11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jc w:val="both"/>
        <w:rPr>
          <w:rFonts w:eastAsia="Times New Roman"/>
          <w:b w:val="0"/>
          <w:bCs w:val="0"/>
          <w14:ligatures w14:val="none"/>
        </w:rPr>
      </w:pP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jc w:val="both"/>
        <w:rPr>
          <w:rFonts w:eastAsia="Times New Roman"/>
          <w:b w:val="0"/>
          <w:bCs w:val="0"/>
          <w14:ligatures w14:val="none"/>
        </w:rPr>
      </w:pPr>
      <w:r>
        <w:rPr>
          <w:rFonts w:eastAsia="Times New Roman"/>
          <w:b w:val="0"/>
          <w:bCs w:val="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6725" cy="809728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34871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5726722" cy="8097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0.92pt;height:637.5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jc w:val="both"/>
        <w:rPr>
          <w:b/>
          <w:bCs/>
          <w:color w:val="000000"/>
          <w:highlight w:val="none"/>
          <w14:ligatures w14:val="none"/>
        </w:rPr>
      </w:pPr>
      <w:r>
        <w:rPr>
          <w:b/>
          <w:bCs/>
          <w:color w:val="000000"/>
          <w:highlight w:val="none"/>
          <w:shd w:val="clear" w:color="auto" w:fill="ffffff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jc w:val="both"/>
        <w:rPr>
          <w:b/>
          <w:bCs/>
          <w:color w:val="000000"/>
          <w:highlight w:val="none"/>
          <w14:ligatures w14:val="none"/>
        </w:rPr>
      </w:pPr>
      <w:r>
        <w:rPr>
          <w:b/>
          <w:bCs/>
          <w:color w:val="000000"/>
          <w:highlight w:val="none"/>
          <w:shd w:val="clear" w:color="auto" w:fill="ffffff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jc w:val="both"/>
        <w:rPr>
          <w:b/>
          <w:bCs/>
          <w:color w:val="000000"/>
          <w:highlight w:val="none"/>
          <w14:ligatures w14:val="none"/>
        </w:rPr>
      </w:pPr>
      <w:r>
        <w:rPr>
          <w:b/>
          <w:bCs/>
          <w:color w:val="000000"/>
          <w:highlight w:val="none"/>
          <w:shd w:val="clear" w:color="auto" w:fill="ffffff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jc w:val="both"/>
        <w:rPr>
          <w:b/>
          <w:bCs/>
          <w:color w:val="000000"/>
          <w:highlight w:val="none"/>
          <w14:ligatures w14:val="none"/>
        </w:rPr>
      </w:pPr>
      <w:r>
        <w:rPr>
          <w:b/>
          <w:bCs/>
          <w:color w:val="000000"/>
          <w:highlight w:val="none"/>
          <w:shd w:val="clear" w:color="auto" w:fill="ffffff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pPr>
      <w:r>
        <w:rPr>
          <w:rStyle w:val="985"/>
          <w:rFonts w:ascii="Times New Roman" w:hAnsi="Times New Roman" w:cs="Times New Roman"/>
          <w:b/>
          <w:i/>
          <w:sz w:val="28"/>
          <w:szCs w:val="28"/>
        </w:rPr>
        <w:t xml:space="preserve">Новости информационных сайтов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Минэкономразвития России</w:t>
      </w:r>
      <w:r>
        <w:rPr>
          <w:rStyle w:val="985"/>
          <w:rFonts w:ascii="Times New Roman" w:hAnsi="Times New Roman" w:cs="Times New Roman"/>
          <w:b/>
          <w:i/>
          <w:sz w:val="28"/>
          <w:szCs w:val="28"/>
        </w:rPr>
        <w:t xml:space="preserve">, Росреестра и Управления Росреестра по Новосибирской области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14:ligatures w14:val="none"/>
        </w:rPr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Какие законодательные акты, инициированные Росреестром, вступают в силу в 2026 году.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Росреестр сообщает о ключевых законодательных изменениях, инициированных ведомством, которые вступают в силу в этом году.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1 января 2026 года вступили в силу: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4"/>
        </w:numPr>
        <w:contextualSpacing/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Федеральный закон от 22.07.2024 </w:t>
      </w:r>
      <w:hyperlink r:id="rId30" w:tooltip="http://publication.pravo.gov.ru/document/0001202407220023" w:history="1">
        <w:r>
          <w:rPr>
            <w:b w:val="0"/>
            <w:bCs w:val="0"/>
            <w:color w:val="000000" w:themeColor="text1"/>
            <w14:ligatures w14:val="none"/>
          </w:rPr>
          <w:t xml:space="preserve">№ 207-ФЗ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, которым вводится досудебный механизм обжалования решений о приостановлении регистрации прав на недвижимость. Теперь это можно сделать в специальных апелляционных комиссиях, созданных при Росреестре.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4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Федеральный закон </w:t>
      </w:r>
      <w:hyperlink r:id="rId31" w:tooltip="http://publication.pravo.gov.ru/document/0001202512280001" w:history="1">
        <w:r>
          <w:rPr>
            <w:b w:val="0"/>
            <w:bCs w:val="0"/>
            <w:color w:val="000000" w:themeColor="text1"/>
            <w14:ligatures w14:val="none"/>
          </w:rPr>
          <w:t xml:space="preserve">№ 491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28.12.2025, которым прекращена реализация Госкомрегистром в Республике Крым и Севреестром в городе Севастополь полномочий по регистрации прав и кадастровому учету объектов недвижимости. С 01.01.2026 г. эти полномочия возвращены территориальным органам </w:t>
      </w:r>
      <w:r>
        <w:rPr>
          <w:b w:val="0"/>
          <w:bCs w:val="0"/>
          <w:color w:val="000000" w:themeColor="text1"/>
          <w14:ligatures w14:val="none"/>
        </w:rPr>
        <w:t xml:space="preserve">Росреестра.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4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Федеральный закон </w:t>
      </w:r>
      <w:hyperlink r:id="rId32" w:tooltip="http://publication.pravo.gov.ru/document/0001202512280025" w:history="1">
        <w:r>
          <w:rPr>
            <w:b w:val="0"/>
            <w:bCs w:val="0"/>
            <w:color w:val="000000" w:themeColor="text1"/>
            <w14:ligatures w14:val="none"/>
          </w:rPr>
          <w:t xml:space="preserve">№ 513-ФЗ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28.12.2025, предусматривающий передачу ППК «Роскадастр» полномочий Росреестра по ведению фонда данных государственной кадастровой оценки, а также возможность направления правообладателями обращений по вопросам ГКО с использованием сервисов платформы НС</w:t>
      </w:r>
      <w:r>
        <w:rPr>
          <w:b w:val="0"/>
          <w:bCs w:val="0"/>
          <w:color w:val="000000" w:themeColor="text1"/>
          <w14:ligatures w14:val="none"/>
        </w:rPr>
        <w:t xml:space="preserve">ПД.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4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Федеральный закон № </w:t>
      </w:r>
      <w:hyperlink r:id="rId33" w:tooltip="http://publication.pravo.gov.ru/Document/View/0001202512280006" w:history="1">
        <w:r>
          <w:rPr>
            <w:b w:val="0"/>
            <w:bCs w:val="0"/>
            <w:color w:val="000000" w:themeColor="text1"/>
            <w14:ligatures w14:val="none"/>
          </w:rPr>
          <w:t xml:space="preserve">496-ФЗ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28.12.2025, которым на 5 лет продлевается переходный период действия норм законодательства о ЗОУИТ. В течение переходного периода будут действовать ранее принятые и еще не обновленные нормы о ЗОУИТ до их отмены.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4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Федеральный закон </w:t>
      </w:r>
      <w:hyperlink r:id="rId34" w:tooltip="http://publication.pravo.gov.ru/Document/View/0001202408080128" w:history="1">
        <w:r>
          <w:rPr>
            <w:b w:val="0"/>
            <w:bCs w:val="0"/>
            <w:color w:val="000000" w:themeColor="text1"/>
            <w14:ligatures w14:val="none"/>
          </w:rPr>
          <w:t xml:space="preserve">№ 321-ФЗ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08.08.2024, по которому размер арендной платы за земельный участок, находящийся в государственной или муниципальной собственности, будет определяться на основании кадастровой стоимости такого участка.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1 марта 2026 года вступит в силу Закон </w:t>
      </w:r>
      <w:hyperlink r:id="rId35" w:tooltip="http://publication.pravo.gov.ru/document/0001202507310049" w:history="1">
        <w:r>
          <w:rPr>
            <w:b w:val="0"/>
            <w:bCs w:val="0"/>
            <w:color w:val="000000" w:themeColor="text1"/>
            <w14:ligatures w14:val="none"/>
          </w:rPr>
          <w:t xml:space="preserve">№ 295-ФЗ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31.07.2025, которым комплексно урегулированы вопросы по установлению видов разрешенного использования земельных участков. Законом определен порядок - кто, как и при каких условиях может выбрать вид разрешенного использования земельного участка.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июля 2026 года вступит в силу Закон </w:t>
      </w:r>
      <w:hyperlink r:id="rId36" w:tooltip="http://publication.pravo.gov.ru/document/0001202512150043" w:history="1">
        <w:r>
          <w:rPr>
            <w:b w:val="0"/>
            <w:bCs w:val="0"/>
            <w:color w:val="000000" w:themeColor="text1"/>
            <w14:ligatures w14:val="none"/>
          </w:rPr>
          <w:t xml:space="preserve">№ 478-ФЗ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от 15.12.2025, который предусматривает возможность внесения в ЕГРН сведений о границах сельхозугодий в составе земель сельхозназначения. Это позволит учитывать особенности правового режима сельхозугодий в ходе учетно-регистрационных действий и иных операц</w:t>
      </w:r>
      <w:r>
        <w:rPr>
          <w:b w:val="0"/>
          <w:bCs w:val="0"/>
          <w:color w:val="000000" w:themeColor="text1"/>
          <w14:ligatures w14:val="none"/>
        </w:rPr>
        <w:t xml:space="preserve">ий с недвижимостью.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В Росреестре подвели основные итоги внедрения цифровой платформы НСПД в 2025 году.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Росреестре под председательством руководителя ведомства</w:t>
      </w:r>
      <w:r>
        <w:rPr>
          <w:b w:val="0"/>
          <w:bCs w:val="0"/>
          <w:color w:val="000000" w:themeColor="text1"/>
          <w14:ligatures w14:val="none"/>
        </w:rPr>
        <w:t xml:space="preserve"> Олега Скуфинского </w:t>
      </w:r>
      <w:r>
        <w:rPr>
          <w:b w:val="0"/>
          <w:bCs w:val="0"/>
          <w:color w:val="000000" w:themeColor="text1"/>
          <w14:ligatures w14:val="none"/>
        </w:rPr>
        <w:t xml:space="preserve">состоялось итоговое заседание межведомственной рабочей группы по развитию Единой цифровой платформы «Национальная система пространственных данных». Участники, среди которых были представители федеральных и региональных органов власти, обсудили ключевые рез</w:t>
      </w:r>
      <w:r>
        <w:rPr>
          <w:b w:val="0"/>
          <w:bCs w:val="0"/>
          <w:color w:val="000000" w:themeColor="text1"/>
          <w14:ligatures w14:val="none"/>
        </w:rPr>
        <w:t xml:space="preserve">ультаты внедрения НСПД и основные аспекты взаимодействия в рамках использования системы.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Руководитель ведомства отметил, что по итогам 2025 года </w:t>
      </w:r>
      <w:r>
        <w:rPr>
          <w:b w:val="0"/>
          <w:bCs w:val="0"/>
          <w:color w:val="000000" w:themeColor="text1"/>
          <w14:ligatures w14:val="none"/>
        </w:rPr>
        <w:t xml:space="preserve">достигнуты все показатели и цели проекта НСПД,</w:t>
      </w:r>
      <w:r>
        <w:rPr>
          <w:b w:val="0"/>
          <w:bCs w:val="0"/>
          <w:color w:val="000000" w:themeColor="text1"/>
          <w14:ligatures w14:val="none"/>
        </w:rPr>
        <w:t xml:space="preserve"> и поблагодарил коллег за эффективную командную работу.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«Развитие и внедрение НСПД находится на особом контроле Правительства РФ. Сегодня в проекте </w:t>
      </w:r>
      <w:r>
        <w:rPr>
          <w:b w:val="0"/>
          <w:bCs w:val="0"/>
          <w:color w:val="000000" w:themeColor="text1"/>
          <w14:ligatures w14:val="none"/>
        </w:rPr>
        <w:t xml:space="preserve">64</w:t>
      </w:r>
      <w:r>
        <w:rPr>
          <w:b w:val="0"/>
          <w:bCs w:val="0"/>
          <w:color w:val="000000" w:themeColor="text1"/>
          <w14:ligatures w14:val="none"/>
        </w:rPr>
        <w:t xml:space="preserve"> региона, еще </w:t>
      </w:r>
      <w:r>
        <w:rPr>
          <w:b w:val="0"/>
          <w:bCs w:val="0"/>
          <w:color w:val="000000" w:themeColor="text1"/>
          <w14:ligatures w14:val="none"/>
        </w:rPr>
        <w:t xml:space="preserve">11</w:t>
      </w:r>
      <w:r>
        <w:rPr>
          <w:b w:val="0"/>
          <w:bCs w:val="0"/>
          <w:color w:val="000000" w:themeColor="text1"/>
          <w14:ligatures w14:val="none"/>
        </w:rPr>
        <w:t xml:space="preserve"> присоединятся в 2026 году, включая город федерального значения Севастополь. С НСПД интегрированы более </w:t>
      </w:r>
      <w:r>
        <w:rPr>
          <w:b w:val="0"/>
          <w:bCs w:val="0"/>
          <w:color w:val="000000" w:themeColor="text1"/>
          <w14:ligatures w14:val="none"/>
        </w:rPr>
        <w:t xml:space="preserve">120</w:t>
      </w:r>
      <w:r>
        <w:rPr>
          <w:b w:val="0"/>
          <w:bCs w:val="0"/>
          <w:color w:val="000000" w:themeColor="text1"/>
          <w14:ligatures w14:val="none"/>
        </w:rPr>
        <w:t xml:space="preserve"> информационных систем – поставщиков информации. Карткомпонент ФГИС ЕЦП НСПД встроен в </w:t>
      </w:r>
      <w:r>
        <w:rPr>
          <w:b w:val="0"/>
          <w:bCs w:val="0"/>
          <w:color w:val="000000" w:themeColor="text1"/>
          <w14:ligatures w14:val="none"/>
        </w:rPr>
        <w:t xml:space="preserve">15</w:t>
      </w:r>
      <w:r>
        <w:rPr>
          <w:b w:val="0"/>
          <w:bCs w:val="0"/>
          <w:color w:val="000000" w:themeColor="text1"/>
          <w14:ligatures w14:val="none"/>
        </w:rPr>
        <w:t xml:space="preserve"> федеральных и региональных информационных системах. Приняты необходимые решения для обеспечения обязательного использования данных НСПД для оказания государственных и муниципальных услуг. Планируем завершить эту работу до конца 2028 года», - </w:t>
      </w:r>
      <w:r>
        <w:rPr>
          <w:b w:val="0"/>
          <w:bCs w:val="0"/>
          <w:color w:val="000000" w:themeColor="text1"/>
          <w14:ligatures w14:val="none"/>
        </w:rPr>
        <w:t xml:space="preserve">сказал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Среди ключевых результатов проекта в 2025 году:  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введена в эксплуатацию 3-я очередь ФГИС ЕЦП НСПД;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 введён в промышленную эксплуатацию сервис «Встраиваемый картографический компонент», предоставляющий возможность работы с данными НСПД в иных информационных системах;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в </w:t>
      </w:r>
      <w:r>
        <w:rPr>
          <w:b w:val="0"/>
          <w:bCs w:val="0"/>
          <w:color w:val="000000" w:themeColor="text1"/>
          <w14:ligatures w14:val="none"/>
        </w:rPr>
        <w:t xml:space="preserve">10 </w:t>
      </w:r>
      <w:r>
        <w:rPr>
          <w:b w:val="0"/>
          <w:bCs w:val="0"/>
          <w:color w:val="000000" w:themeColor="text1"/>
          <w14:ligatures w14:val="none"/>
        </w:rPr>
        <w:t xml:space="preserve">пилотных регионах проведены работы по обеспечению использования ФГИС ЕЦП НСПД при оказании государственных и муниципальных услуг.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Как отметил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,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развитие системы идёт во многом опережающими темпами, в том числе на территории воссоединенных регионов.</w:t>
      </w:r>
      <w:r>
        <w:rPr>
          <w:b w:val="0"/>
          <w:bCs w:val="0"/>
          <w:color w:val="000000" w:themeColor="text1"/>
          <w14:ligatures w14:val="none"/>
        </w:rPr>
        <w:t xml:space="preserve"> «В составе НСПД сегодня </w:t>
      </w:r>
      <w:r>
        <w:rPr>
          <w:b w:val="0"/>
          <w:bCs w:val="0"/>
          <w:color w:val="000000" w:themeColor="text1"/>
          <w14:ligatures w14:val="none"/>
        </w:rPr>
        <w:t xml:space="preserve">16 </w:t>
      </w:r>
      <w:r>
        <w:rPr>
          <w:b w:val="0"/>
          <w:bCs w:val="0"/>
          <w:color w:val="000000" w:themeColor="text1"/>
          <w14:ligatures w14:val="none"/>
        </w:rPr>
        <w:t xml:space="preserve">подсистем и </w:t>
      </w:r>
      <w:r>
        <w:rPr>
          <w:b w:val="0"/>
          <w:bCs w:val="0"/>
          <w:color w:val="000000" w:themeColor="text1"/>
          <w14:ligatures w14:val="none"/>
        </w:rPr>
        <w:t xml:space="preserve">26 </w:t>
      </w:r>
      <w:r>
        <w:rPr>
          <w:b w:val="0"/>
          <w:bCs w:val="0"/>
          <w:color w:val="000000" w:themeColor="text1"/>
          <w14:ligatures w14:val="none"/>
        </w:rPr>
        <w:t xml:space="preserve">цифровых сервисов. Успешно завершено обучение первого потока региональной школы НСПД на Сахалине, открытой на базе МИИГАиК совместно с Сахалинским государственным университетом и корпоративным университетом ППК «Роскадастр»,</w:t>
      </w:r>
      <w:r>
        <w:rPr>
          <w:b w:val="0"/>
          <w:bCs w:val="0"/>
          <w:color w:val="000000" w:themeColor="text1"/>
          <w14:ligatures w14:val="none"/>
        </w:rPr>
        <w:t xml:space="preserve"> - сообщил он.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Начальник Управления развития НСПД </w:t>
      </w:r>
      <w:r>
        <w:rPr>
          <w:b w:val="0"/>
          <w:bCs w:val="0"/>
          <w:color w:val="000000" w:themeColor="text1"/>
          <w14:ligatures w14:val="none"/>
        </w:rPr>
        <w:t xml:space="preserve">Сергей Щеглов </w:t>
      </w:r>
      <w:r>
        <w:rPr>
          <w:b w:val="0"/>
          <w:bCs w:val="0"/>
          <w:color w:val="000000" w:themeColor="text1"/>
          <w14:ligatures w14:val="none"/>
        </w:rPr>
        <w:t xml:space="preserve">рассказал о посещаемости платформы. По его словам, если в 2024 году было зафиксировано порядка </w:t>
      </w:r>
      <w:r>
        <w:rPr>
          <w:b w:val="0"/>
          <w:bCs w:val="0"/>
          <w:color w:val="000000" w:themeColor="text1"/>
          <w14:ligatures w14:val="none"/>
        </w:rPr>
        <w:t xml:space="preserve">3,3</w:t>
      </w:r>
      <w:r>
        <w:rPr>
          <w:b w:val="0"/>
          <w:bCs w:val="0"/>
          <w:color w:val="000000" w:themeColor="text1"/>
          <w14:ligatures w14:val="none"/>
        </w:rPr>
        <w:t xml:space="preserve"> млн пользователей, то по итогам 2025 года – уже более </w:t>
      </w:r>
      <w:r>
        <w:rPr>
          <w:b w:val="0"/>
          <w:bCs w:val="0"/>
          <w:color w:val="000000" w:themeColor="text1"/>
          <w14:ligatures w14:val="none"/>
        </w:rPr>
        <w:t xml:space="preserve">50</w:t>
      </w:r>
      <w:r>
        <w:rPr>
          <w:b w:val="0"/>
          <w:bCs w:val="0"/>
          <w:color w:val="000000" w:themeColor="text1"/>
          <w14:ligatures w14:val="none"/>
        </w:rPr>
        <w:t xml:space="preserve"> млн. В месяц с учетом использования карт-компонента наблюдается </w:t>
      </w:r>
      <w:r>
        <w:rPr>
          <w:b w:val="0"/>
          <w:bCs w:val="0"/>
          <w:color w:val="000000" w:themeColor="text1"/>
          <w14:ligatures w14:val="none"/>
        </w:rPr>
        <w:t xml:space="preserve">6-7</w:t>
      </w:r>
      <w:r>
        <w:rPr>
          <w:b w:val="0"/>
          <w:bCs w:val="0"/>
          <w:color w:val="000000" w:themeColor="text1"/>
          <w14:ligatures w14:val="none"/>
        </w:rPr>
        <w:t xml:space="preserve"> млн обращений. Востребованы и цифровые сервисы НСПД. Например, посещаемость «Земли для стройки» возросла в </w:t>
      </w:r>
      <w:r>
        <w:rPr>
          <w:b w:val="0"/>
          <w:bCs w:val="0"/>
          <w:color w:val="000000" w:themeColor="text1"/>
          <w14:ligatures w14:val="none"/>
        </w:rPr>
        <w:t xml:space="preserve">10</w:t>
      </w:r>
      <w:r>
        <w:rPr>
          <w:b w:val="0"/>
          <w:bCs w:val="0"/>
          <w:color w:val="000000" w:themeColor="text1"/>
          <w14:ligatures w14:val="none"/>
        </w:rPr>
        <w:t xml:space="preserve"> раз - с </w:t>
      </w:r>
      <w:r>
        <w:rPr>
          <w:b w:val="0"/>
          <w:bCs w:val="0"/>
          <w:color w:val="000000" w:themeColor="text1"/>
          <w14:ligatures w14:val="none"/>
        </w:rPr>
        <w:t xml:space="preserve">26</w:t>
      </w:r>
      <w:r>
        <w:rPr>
          <w:b w:val="0"/>
          <w:bCs w:val="0"/>
          <w:color w:val="000000" w:themeColor="text1"/>
          <w14:ligatures w14:val="none"/>
        </w:rPr>
        <w:t xml:space="preserve"> тыс. до </w:t>
      </w:r>
      <w:r>
        <w:rPr>
          <w:b w:val="0"/>
          <w:bCs w:val="0"/>
          <w:color w:val="000000" w:themeColor="text1"/>
          <w14:ligatures w14:val="none"/>
        </w:rPr>
        <w:t xml:space="preserve">260</w:t>
      </w:r>
      <w:r>
        <w:rPr>
          <w:b w:val="0"/>
          <w:bCs w:val="0"/>
          <w:color w:val="000000" w:themeColor="text1"/>
          <w14:ligatures w14:val="none"/>
        </w:rPr>
        <w:t xml:space="preserve"> тыс., «Земли просто» - с </w:t>
      </w:r>
      <w:r>
        <w:rPr>
          <w:b w:val="0"/>
          <w:bCs w:val="0"/>
          <w:color w:val="000000" w:themeColor="text1"/>
          <w14:ligatures w14:val="none"/>
        </w:rPr>
        <w:t xml:space="preserve">160</w:t>
      </w:r>
      <w:r>
        <w:rPr>
          <w:b w:val="0"/>
          <w:bCs w:val="0"/>
          <w:color w:val="000000" w:themeColor="text1"/>
          <w14:ligatures w14:val="none"/>
        </w:rPr>
        <w:t xml:space="preserve"> тыс. до </w:t>
      </w:r>
      <w:r>
        <w:rPr>
          <w:b w:val="0"/>
          <w:bCs w:val="0"/>
          <w:color w:val="000000" w:themeColor="text1"/>
          <w14:ligatures w14:val="none"/>
        </w:rPr>
        <w:t xml:space="preserve">1,8</w:t>
      </w:r>
      <w:r>
        <w:rPr>
          <w:b w:val="0"/>
          <w:bCs w:val="0"/>
          <w:color w:val="000000" w:themeColor="text1"/>
          <w14:ligatures w14:val="none"/>
        </w:rPr>
        <w:t xml:space="preserve"> млн. Сервис «Карта ФГИС ЕЦП НСПД» набрал </w:t>
      </w:r>
      <w:r>
        <w:rPr>
          <w:b w:val="0"/>
          <w:bCs w:val="0"/>
          <w:color w:val="000000" w:themeColor="text1"/>
          <w14:ligatures w14:val="none"/>
        </w:rPr>
        <w:t xml:space="preserve">59</w:t>
      </w:r>
      <w:r>
        <w:rPr>
          <w:b w:val="0"/>
          <w:bCs w:val="0"/>
          <w:color w:val="000000" w:themeColor="text1"/>
          <w14:ligatures w14:val="none"/>
        </w:rPr>
        <w:t xml:space="preserve"> млн посещений за 2025 год (в 2024 году - </w:t>
      </w:r>
      <w:r>
        <w:rPr>
          <w:b w:val="0"/>
          <w:bCs w:val="0"/>
          <w:color w:val="000000" w:themeColor="text1"/>
          <w14:ligatures w14:val="none"/>
        </w:rPr>
        <w:t xml:space="preserve">1,5</w:t>
      </w:r>
      <w:r>
        <w:rPr>
          <w:b w:val="0"/>
          <w:bCs w:val="0"/>
          <w:color w:val="000000" w:themeColor="text1"/>
          <w14:ligatures w14:val="none"/>
        </w:rPr>
        <w:t xml:space="preserve"> млн).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Как сообщил советник генерального директора ППК «Роскадастр» </w:t>
      </w:r>
      <w:r>
        <w:rPr>
          <w:b w:val="0"/>
          <w:bCs w:val="0"/>
          <w:color w:val="000000" w:themeColor="text1"/>
          <w14:ligatures w14:val="none"/>
        </w:rPr>
        <w:t xml:space="preserve">Дмитрий Ферапонтов</w:t>
      </w:r>
      <w:r>
        <w:rPr>
          <w:b w:val="0"/>
          <w:bCs w:val="0"/>
          <w:color w:val="000000" w:themeColor="text1"/>
          <w14:ligatures w14:val="none"/>
        </w:rPr>
        <w:t xml:space="preserve">, в настоящий момент обеспечено взаимодействие НСПД с 93 информационными системами 64 субъектов РФ. В рамках реализации Федерального закона № 317-ФЗ по обеспечению использования НСПД при оказании государственных и муниципальных услуг 10 субъектов РФ первог</w:t>
      </w:r>
      <w:r>
        <w:rPr>
          <w:b w:val="0"/>
          <w:bCs w:val="0"/>
          <w:color w:val="000000" w:themeColor="text1"/>
          <w14:ligatures w14:val="none"/>
        </w:rPr>
        <w:t xml:space="preserve">о потока внедрения на 97% завершили мероприятия по внесению изменений в административные регламенты. В 317 органах государственной власти и местного самоуправления внесены изменения в 1892 административных регламента предоставления государственных услуг. В</w:t>
      </w:r>
      <w:r>
        <w:rPr>
          <w:b w:val="0"/>
          <w:bCs w:val="0"/>
          <w:color w:val="000000" w:themeColor="text1"/>
          <w14:ligatures w14:val="none"/>
        </w:rPr>
        <w:t xml:space="preserve"> 2026 году в эту работу будут дополнительно включены еще 15 субъектов 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докладами о внедрении функционала электронных сервисов ФГИС ЕЦП НСПД при оказании государственных и муниципальных услуг в субъектах РФ выступили советник губернатора Херсонской об</w:t>
      </w:r>
      <w:r>
        <w:rPr>
          <w:b w:val="0"/>
          <w:bCs w:val="0"/>
          <w:color w:val="000000" w:themeColor="text1"/>
          <w14:ligatures w14:val="none"/>
        </w:rPr>
        <w:t xml:space="preserve">ласти </w:t>
      </w:r>
      <w:r>
        <w:rPr>
          <w:b w:val="0"/>
          <w:bCs w:val="0"/>
          <w:color w:val="000000" w:themeColor="text1"/>
          <w14:ligatures w14:val="none"/>
        </w:rPr>
        <w:t xml:space="preserve">Оксана Селиванова</w:t>
      </w:r>
      <w:r>
        <w:rPr>
          <w:b w:val="0"/>
          <w:bCs w:val="0"/>
          <w:color w:val="000000" w:themeColor="text1"/>
          <w14:ligatures w14:val="none"/>
        </w:rPr>
        <w:t xml:space="preserve">, заместитель Председателя Правительства Республики Дагестан – министр по земельным и имущественным отношениям </w:t>
      </w:r>
      <w:r>
        <w:rPr>
          <w:b w:val="0"/>
          <w:bCs w:val="0"/>
          <w:color w:val="000000" w:themeColor="text1"/>
          <w14:ligatures w14:val="none"/>
        </w:rPr>
        <w:t xml:space="preserve">Заур Эминов</w:t>
      </w:r>
      <w:r>
        <w:rPr>
          <w:b w:val="0"/>
          <w:bCs w:val="0"/>
          <w:color w:val="000000" w:themeColor="text1"/>
          <w14:ligatures w14:val="none"/>
        </w:rPr>
        <w:t xml:space="preserve"> и заместитель министра земельных и имущественных отношений Республики Татарстан </w:t>
      </w:r>
      <w:r>
        <w:rPr>
          <w:b w:val="0"/>
          <w:bCs w:val="0"/>
          <w:color w:val="000000" w:themeColor="text1"/>
          <w14:ligatures w14:val="none"/>
        </w:rPr>
        <w:t xml:space="preserve">Алмаз Киямов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В частности, в Херсонской области и Республике Татарстан продолжается процесс утверждения административных регламентов и их перевода в электронный вид. А в Дагестане все органы власти и муниципалитеты уже подключены к сервисам НСПД и готовы перейти на их и</w:t>
      </w:r>
      <w:r>
        <w:rPr>
          <w:b w:val="0"/>
          <w:bCs w:val="0"/>
          <w:color w:val="000000" w:themeColor="text1"/>
          <w14:ligatures w14:val="none"/>
        </w:rPr>
        <w:t xml:space="preserve">спользование при оказании услуг земельно-имущественной и градостроительной сферы.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Заместитель министра сельского хозяйства </w:t>
      </w:r>
      <w:r>
        <w:rPr>
          <w:b w:val="0"/>
          <w:bCs w:val="0"/>
          <w:color w:val="000000" w:themeColor="text1"/>
          <w14:ligatures w14:val="none"/>
        </w:rPr>
        <w:t xml:space="preserve">Андрей Разин</w:t>
      </w:r>
      <w:r>
        <w:rPr>
          <w:b w:val="0"/>
          <w:bCs w:val="0"/>
          <w:color w:val="000000" w:themeColor="text1"/>
          <w14:ligatures w14:val="none"/>
        </w:rPr>
        <w:t xml:space="preserve"> в режиме видео-конференц-связи рассказал об использовании сервисов НСПД в работе Минсельхоза России, в частности, для актуализации данных региональными органами управления агропромышленным комплексом. На сегодняшний день в сервис НСПД «Земля для фермера» </w:t>
      </w:r>
      <w:r>
        <w:rPr>
          <w:b w:val="0"/>
          <w:bCs w:val="0"/>
          <w:color w:val="000000" w:themeColor="text1"/>
          <w14:ligatures w14:val="none"/>
        </w:rPr>
        <w:t xml:space="preserve">внесено более </w:t>
      </w:r>
      <w:r>
        <w:rPr>
          <w:b w:val="0"/>
          <w:bCs w:val="0"/>
          <w:color w:val="000000" w:themeColor="text1"/>
          <w14:ligatures w14:val="none"/>
        </w:rPr>
        <w:t xml:space="preserve">6,8 </w:t>
      </w:r>
      <w:r>
        <w:rPr>
          <w:b w:val="0"/>
          <w:bCs w:val="0"/>
          <w:color w:val="000000" w:themeColor="text1"/>
          <w14:ligatures w14:val="none"/>
        </w:rPr>
        <w:t xml:space="preserve">тыс. земельных участков общей площадью более </w:t>
      </w:r>
      <w:r>
        <w:rPr>
          <w:b w:val="0"/>
          <w:bCs w:val="0"/>
          <w:color w:val="000000" w:themeColor="text1"/>
          <w14:ligatures w14:val="none"/>
        </w:rPr>
        <w:t xml:space="preserve">558 </w:t>
      </w:r>
      <w:r>
        <w:rPr>
          <w:b w:val="0"/>
          <w:bCs w:val="0"/>
          <w:color w:val="000000" w:themeColor="text1"/>
          <w14:ligatures w14:val="none"/>
        </w:rPr>
        <w:t xml:space="preserve">тыс. га в </w:t>
      </w:r>
      <w:r>
        <w:rPr>
          <w:b w:val="0"/>
          <w:bCs w:val="0"/>
          <w:color w:val="000000" w:themeColor="text1"/>
          <w14:ligatures w14:val="none"/>
        </w:rPr>
        <w:t xml:space="preserve">53</w:t>
      </w:r>
      <w:r>
        <w:rPr>
          <w:b w:val="0"/>
          <w:bCs w:val="0"/>
          <w:color w:val="000000" w:themeColor="text1"/>
          <w14:ligatures w14:val="none"/>
        </w:rPr>
        <w:t xml:space="preserve"> регионах страны. На конец декабря 2025 года доступ к сервису оформили </w:t>
      </w:r>
      <w:r>
        <w:rPr>
          <w:b w:val="0"/>
          <w:bCs w:val="0"/>
          <w:color w:val="000000" w:themeColor="text1"/>
          <w14:ligatures w14:val="none"/>
        </w:rPr>
        <w:t xml:space="preserve">35</w:t>
      </w:r>
      <w:r>
        <w:rPr>
          <w:b w:val="0"/>
          <w:bCs w:val="0"/>
          <w:color w:val="000000" w:themeColor="text1"/>
          <w14:ligatures w14:val="none"/>
        </w:rPr>
        <w:t xml:space="preserve"> субъектов 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 опыте использования карткомпонента НСПД в информационной системе Минэкономразвития России ФГИС «Территориальное планирование» рассказал директор Департамента планирования территориального развития ведомства </w:t>
      </w:r>
      <w:r>
        <w:rPr>
          <w:b w:val="0"/>
          <w:bCs w:val="0"/>
          <w:color w:val="000000" w:themeColor="text1"/>
          <w14:ligatures w14:val="none"/>
        </w:rPr>
        <w:t xml:space="preserve">Дмитрий Дегтярев</w:t>
      </w:r>
      <w:r>
        <w:rPr>
          <w:b w:val="0"/>
          <w:bCs w:val="0"/>
          <w:color w:val="000000" w:themeColor="text1"/>
          <w14:ligatures w14:val="none"/>
        </w:rPr>
        <w:t xml:space="preserve">. По его словам, с помощью карткомпонента осуществляется автоматический пространственный анализ на предмет пересечения объектов из проектов схем с различными зонами. Это позволяет выявлять ограничения на территориях и, как следствие, оценивать возможность </w:t>
      </w:r>
      <w:r>
        <w:rPr>
          <w:b w:val="0"/>
          <w:bCs w:val="0"/>
          <w:color w:val="000000" w:themeColor="text1"/>
          <w14:ligatures w14:val="none"/>
        </w:rPr>
        <w:t xml:space="preserve">размещения на них конкретных объектов. В результате значительно ускорился процесс согласования генеральных планов и документов.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Как сообщил заместитель директора департамента развития сервисов и клиентского опыта Минцифры России</w:t>
      </w:r>
      <w:r>
        <w:rPr>
          <w:b w:val="0"/>
          <w:bCs w:val="0"/>
          <w:color w:val="000000" w:themeColor="text1"/>
          <w14:ligatures w14:val="none"/>
        </w:rPr>
        <w:t xml:space="preserve"> Антон Радужан</w:t>
      </w:r>
      <w:r>
        <w:rPr>
          <w:b w:val="0"/>
          <w:bCs w:val="0"/>
          <w:color w:val="000000" w:themeColor="text1"/>
          <w14:ligatures w14:val="none"/>
        </w:rPr>
        <w:t xml:space="preserve">, в 2025 году в ходе совместной работы с Росреестром карткомпонент НСПД интегрирован на Портал госуслуг и Платформу государственных сервисов. Появилась возможность работы с картой в рамках услуги по предоставлению «Дальневосточного гектара». Реализован нов</w:t>
      </w:r>
      <w:r>
        <w:rPr>
          <w:b w:val="0"/>
          <w:bCs w:val="0"/>
          <w:color w:val="000000" w:themeColor="text1"/>
          <w14:ligatures w14:val="none"/>
        </w:rPr>
        <w:t xml:space="preserve">ый сервис отправки уведомлений через Портал госуслуг правообладателям незарегистрированных объектов капитального строительства, выявленных с помощью сервиса НСПД «Умный кадастр».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 итогах реализации </w:t>
      </w:r>
      <w:r>
        <w:rPr>
          <w:b w:val="0"/>
          <w:bCs w:val="0"/>
          <w:color w:val="000000" w:themeColor="text1"/>
          <w14:ligatures w14:val="none"/>
        </w:rPr>
        <w:t xml:space="preserve">пилотного проекта по созданию единой системы классификации и кодирования НСПД</w:t>
      </w:r>
      <w:r>
        <w:rPr>
          <w:b w:val="0"/>
          <w:bCs w:val="0"/>
          <w:color w:val="000000" w:themeColor="text1"/>
          <w14:ligatures w14:val="none"/>
        </w:rPr>
        <w:t xml:space="preserve"> на примере объектов в областях энергетики, транспорта и здравоохранения сообщили представители ППК «Роскадастр». Для удобства заявителей формируются классификаторы пространственных объектов и улучшается пользовательский интерфейс, чтобы создать организова</w:t>
      </w:r>
      <w:r>
        <w:rPr>
          <w:b w:val="0"/>
          <w:bCs w:val="0"/>
          <w:color w:val="000000" w:themeColor="text1"/>
          <w14:ligatures w14:val="none"/>
        </w:rPr>
        <w:t xml:space="preserve">нное и понятное дерево слоёв. Разработаны предложения по целевой модели из </w:t>
      </w:r>
      <w:r>
        <w:rPr>
          <w:b w:val="0"/>
          <w:bCs w:val="0"/>
          <w:color w:val="000000" w:themeColor="text1"/>
          <w14:ligatures w14:val="none"/>
        </w:rPr>
        <w:t xml:space="preserve">36</w:t>
      </w:r>
      <w:r>
        <w:rPr>
          <w:b w:val="0"/>
          <w:bCs w:val="0"/>
          <w:color w:val="000000" w:themeColor="text1"/>
          <w14:ligatures w14:val="none"/>
        </w:rPr>
        <w:t xml:space="preserve"> целевых классификаторов НСПД (с </w:t>
      </w:r>
      <w:r>
        <w:rPr>
          <w:b w:val="0"/>
          <w:bCs w:val="0"/>
          <w:color w:val="000000" w:themeColor="text1"/>
          <w14:ligatures w14:val="none"/>
        </w:rPr>
        <w:t xml:space="preserve">28</w:t>
      </w:r>
      <w:r>
        <w:rPr>
          <w:b w:val="0"/>
          <w:bCs w:val="0"/>
          <w:color w:val="000000" w:themeColor="text1"/>
          <w14:ligatures w14:val="none"/>
        </w:rPr>
        <w:t xml:space="preserve"> ФОИВ), включая </w:t>
      </w:r>
      <w:r>
        <w:rPr>
          <w:b w:val="0"/>
          <w:bCs w:val="0"/>
          <w:color w:val="000000" w:themeColor="text1"/>
          <w14:ligatures w14:val="none"/>
        </w:rPr>
        <w:t xml:space="preserve">3</w:t>
      </w:r>
      <w:r>
        <w:rPr>
          <w:b w:val="0"/>
          <w:bCs w:val="0"/>
          <w:color w:val="000000" w:themeColor="text1"/>
          <w14:ligatures w14:val="none"/>
        </w:rPr>
        <w:t xml:space="preserve"> классификатора объектов транспорта, ТЭК и здравоохранения, разработанных в 2025 году в рамках пилотного проекта.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завершение заседания</w:t>
      </w:r>
      <w:r>
        <w:rPr>
          <w:b w:val="0"/>
          <w:bCs w:val="0"/>
          <w:color w:val="000000" w:themeColor="text1"/>
          <w14:ligatures w14:val="none"/>
        </w:rPr>
        <w:t xml:space="preserve"> 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обратил внимание участников МРГ на необходимость внедрения НСПД в практику работы федеральных органов власти по предоставлению государственных услуг, а также гибкой настройки уже созданного функционала системы под различные задачи государственного управле</w:t>
      </w:r>
      <w:r>
        <w:rPr>
          <w:b w:val="0"/>
          <w:bCs w:val="0"/>
          <w:color w:val="000000" w:themeColor="text1"/>
          <w14:ligatures w14:val="none"/>
        </w:rPr>
        <w:t xml:space="preserve">ния. Руководитель Службы отдельно отметил важность оценки удобства и возможностей платформы со стороны ее конечных пользователей – граждан и представителей профессионального сообщества.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3. </w:t>
      </w:r>
      <w:r>
        <w:rPr>
          <w:b/>
          <w:bCs/>
          <w:color w:val="000000" w:themeColor="text1"/>
          <w14:ligatures w14:val="none"/>
        </w:rPr>
        <w:t xml:space="preserve">Совет Федерации одобрил закон Росреестра об упрощении порядка перераспределения земельных участков для бизнеса.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Совет Федерации в ходе заседания одобрил разработанный Росреестром закон, направленный на упрощение порядка перераспределения (то есть изменения границ) государственных и частных земельных участков в целях устранения недостатков, препятствующих рационально</w:t>
      </w:r>
      <w:r>
        <w:rPr>
          <w:b w:val="0"/>
          <w:bCs w:val="0"/>
          <w:color w:val="000000" w:themeColor="text1"/>
          <w14:ligatures w14:val="none"/>
        </w:rPr>
        <w:t xml:space="preserve">му использованию земель.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Данный закон является продолжением системной работы Росреестра по сокращению инвестиционно-строительного цикла и снижению административных барьеров для бизнеса. Он разработан в рамках «дорожной карты» трансформации делового климат</w:t>
      </w:r>
      <w:r>
        <w:rPr>
          <w:b w:val="0"/>
          <w:bCs w:val="0"/>
          <w:color w:val="000000" w:themeColor="text1"/>
          <w14:ligatures w14:val="none"/>
        </w:rPr>
        <w:t xml:space="preserve">а «Реинжиниринг правил промышленного строительства», утвержденной Правительством 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«Поправки подготовлены в интересах представителей бизнеса, которым необходимо изменить границы своих земельных участков в случаях чересполосицы, вклинивания, изломанности границ и т.д. Сегодня, чтобы осуществить перераспределение, они должны разработать пр</w:t>
      </w:r>
      <w:r>
        <w:rPr>
          <w:b w:val="0"/>
          <w:bCs w:val="0"/>
          <w:color w:val="000000" w:themeColor="text1"/>
          <w14:ligatures w14:val="none"/>
        </w:rPr>
        <w:t xml:space="preserve">оект межевания, при этом минимальные затраты на него составляют порядка 450-500 тыс. руб. Предлагаемые изменения позволят устранить этот барьер и упростить для бизнеса порядок образования земельных участков путем перераспределения. Они, как и обычные гражд</w:t>
      </w:r>
      <w:r>
        <w:rPr>
          <w:b w:val="0"/>
          <w:bCs w:val="0"/>
          <w:color w:val="000000" w:themeColor="text1"/>
          <w14:ligatures w14:val="none"/>
        </w:rPr>
        <w:t xml:space="preserve">ане, смогут провести данную процедуру на основании схемы расположения земельного участка или участков на кадастровом плане территории. При этом данную схему уже сейчас можно подготовить с использованием сервиса ФГИС ЕЦП НСПД «Земля просто»»,</w:t>
      </w:r>
      <w:r>
        <w:rPr>
          <w:b w:val="0"/>
          <w:bCs w:val="0"/>
          <w:color w:val="000000" w:themeColor="text1"/>
          <w14:ligatures w14:val="none"/>
        </w:rPr>
        <w:t xml:space="preserve"> - сказал 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Площадь участков в результате перераспределения может быть увеличена не более чем на 1 тыс. кв.м.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закон позволит исключить случаи злоупотребления, когда в обход процедуры торгов предприниматели проводят многократное перераспределение госуда</w:t>
      </w:r>
      <w:r>
        <w:rPr>
          <w:b w:val="0"/>
          <w:bCs w:val="0"/>
          <w:color w:val="000000" w:themeColor="text1"/>
          <w14:ligatures w14:val="none"/>
        </w:rPr>
        <w:t xml:space="preserve">рственных и частных участков, чтобы увеличить площадь участка, находящегося в частной собственности. Поправками будет установлена однократная возможность перераспределения таких земель.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Также предусматривается, что уполномоченные органы смогут определить </w:t>
      </w:r>
      <w:r>
        <w:rPr>
          <w:b w:val="0"/>
          <w:bCs w:val="0"/>
          <w:color w:val="000000" w:themeColor="text1"/>
          <w14:ligatures w14:val="none"/>
        </w:rPr>
        <w:t xml:space="preserve">льготные категории граждан, с которых не будет взиматься плата за увеличение площади земельных участков в результате перераспределения.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4. </w:t>
      </w:r>
      <w:r>
        <w:rPr>
          <w:b/>
          <w:bCs/>
          <w:color w:val="000000" w:themeColor="text1"/>
          <w14:ligatures w14:val="none"/>
        </w:rPr>
        <w:t xml:space="preserve">Создание банка земли и совершенствование НСПД: Росреестр подвёл итоги работы за 2025 год.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на оперативном совещании с территориальными управлениями ведомства подвёл основные итоги деятельности Службы за 2025 год и обозначил главные задачи на предстоящий период.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Он отметил, что Росреестр и ППК «Роскадастр» на 100% выполнили задачи, поставленные</w:t>
      </w:r>
      <w:r>
        <w:rPr>
          <w:b w:val="0"/>
          <w:bCs w:val="0"/>
          <w:color w:val="000000" w:themeColor="text1"/>
          <w14:ligatures w14:val="none"/>
        </w:rPr>
        <w:t xml:space="preserve"> руководством страны, и справились с новыми вызовами.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Важными решениями прошлого года стали участие ведомства в национальном проекте </w:t>
      </w:r>
      <w:r>
        <w:rPr>
          <w:b w:val="0"/>
          <w:bCs w:val="0"/>
          <w:color w:val="000000" w:themeColor="text1"/>
          <w14:ligatures w14:val="none"/>
        </w:rPr>
        <w:t xml:space="preserve">«Инфраструктура для жизни»</w:t>
      </w:r>
      <w:r>
        <w:rPr>
          <w:b w:val="0"/>
          <w:bCs w:val="0"/>
          <w:color w:val="000000" w:themeColor="text1"/>
          <w14:ligatures w14:val="none"/>
        </w:rPr>
        <w:t xml:space="preserve">, реализация планов по </w:t>
      </w:r>
      <w:r>
        <w:rPr>
          <w:b w:val="0"/>
          <w:bCs w:val="0"/>
          <w:color w:val="000000" w:themeColor="text1"/>
          <w14:ligatures w14:val="none"/>
        </w:rPr>
        <w:t xml:space="preserve">повышению производительности труда</w:t>
      </w:r>
      <w:r>
        <w:rPr>
          <w:b w:val="0"/>
          <w:bCs w:val="0"/>
          <w:color w:val="000000" w:themeColor="text1"/>
          <w14:ligatures w14:val="none"/>
        </w:rPr>
        <w:t xml:space="preserve"> до 2030 года и </w:t>
      </w:r>
      <w:r>
        <w:rPr>
          <w:b w:val="0"/>
          <w:bCs w:val="0"/>
          <w:color w:val="000000" w:themeColor="text1"/>
          <w14:ligatures w14:val="none"/>
        </w:rPr>
        <w:t xml:space="preserve">поддержка участников СВО</w:t>
      </w:r>
      <w:r>
        <w:rPr>
          <w:b w:val="0"/>
          <w:bCs w:val="0"/>
          <w:color w:val="000000" w:themeColor="text1"/>
          <w14:ligatures w14:val="none"/>
        </w:rPr>
        <w:t xml:space="preserve"> и членов их семей.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Под кураторством Заместителя Председателя Правительства РФ </w:t>
      </w:r>
      <w:r>
        <w:rPr>
          <w:b w:val="0"/>
          <w:bCs w:val="0"/>
          <w:color w:val="000000" w:themeColor="text1"/>
          <w14:ligatures w14:val="none"/>
        </w:rPr>
        <w:t xml:space="preserve">Марата Хуснуллина</w:t>
      </w:r>
      <w:r>
        <w:rPr>
          <w:b w:val="0"/>
          <w:bCs w:val="0"/>
          <w:color w:val="000000" w:themeColor="text1"/>
          <w14:ligatures w14:val="none"/>
        </w:rPr>
        <w:t xml:space="preserve"> по итогам 2025 года достигнуты все показатели реализации госпрограммы </w:t>
      </w:r>
      <w:r>
        <w:rPr>
          <w:b w:val="0"/>
          <w:bCs w:val="0"/>
          <w:color w:val="000000" w:themeColor="text1"/>
          <w14:ligatures w14:val="none"/>
        </w:rPr>
        <w:t xml:space="preserve">«Национальная система пространственных данных»</w:t>
      </w:r>
      <w:r>
        <w:rPr>
          <w:b w:val="0"/>
          <w:bCs w:val="0"/>
          <w:color w:val="000000" w:themeColor="text1"/>
          <w14:ligatures w14:val="none"/>
        </w:rPr>
        <w:t xml:space="preserve"> (НСПД). Сформирован и начал работу новый национальный проект «Инфраструктура для жизни». Наша главная задача в данной работе – обеспечить скорость оборота капитала. На это направлена вся цифровая экосистема Росреестра. Кроме того, к 2030 году необходимо в</w:t>
      </w:r>
      <w:r>
        <w:rPr>
          <w:b w:val="0"/>
          <w:bCs w:val="0"/>
          <w:color w:val="000000" w:themeColor="text1"/>
          <w14:ligatures w14:val="none"/>
        </w:rPr>
        <w:t xml:space="preserve">ыявить более 500 тыс. га земли для обеспечения жилищного строительства, что фактически составляет двукратный запас земельного банка для реализации национальных целей развития страны. Уверен, в рамках командной работы с нашими территориальными управлениями,</w:t>
      </w:r>
      <w:r>
        <w:rPr>
          <w:b w:val="0"/>
          <w:bCs w:val="0"/>
          <w:color w:val="000000" w:themeColor="text1"/>
          <w14:ligatures w14:val="none"/>
        </w:rPr>
        <w:t xml:space="preserve"> филиалами ППК «Роскадастр», региональными органами власти эти и другие задачи будут безусловно выполнены</w:t>
      </w:r>
      <w:r>
        <w:rPr>
          <w:b w:val="0"/>
          <w:bCs w:val="0"/>
          <w:color w:val="000000" w:themeColor="text1"/>
          <w14:ligatures w14:val="none"/>
        </w:rPr>
        <w:t xml:space="preserve">», - подчеркнул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contextualSpacing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Основные результаты 2025: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contextualSpacing/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инициативе ведомства принято </w:t>
      </w:r>
      <w:r>
        <w:rPr>
          <w:b w:val="0"/>
          <w:bCs w:val="0"/>
          <w:color w:val="000000" w:themeColor="text1"/>
          <w14:ligatures w14:val="none"/>
        </w:rPr>
        <w:t xml:space="preserve">12 федеральных законов, а с 2020 года – 98</w:t>
      </w:r>
      <w:r>
        <w:rPr>
          <w:b w:val="0"/>
          <w:bCs w:val="0"/>
          <w:color w:val="000000" w:themeColor="text1"/>
          <w14:ligatures w14:val="none"/>
        </w:rPr>
        <w:t xml:space="preserve">. В том числе урегулированы вопросы о порядке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установления видов разрешенного использования земельных участков (№ 295-ФЗ от 31.07.2025), о предоставлении гражданам земельных участков взамен тех, которые пострадали в результате боевых действий или ЧС (№ 35-ФЗ от 20.05.2025), о полномочиях ППК «Роскадас</w:t>
      </w:r>
      <w:r>
        <w:rPr>
          <w:b w:val="0"/>
          <w:bCs w:val="0"/>
          <w:color w:val="000000" w:themeColor="text1"/>
          <w14:ligatures w14:val="none"/>
        </w:rPr>
        <w:t xml:space="preserve">тр» по выявлению неиспользуемых земель в регионах (№ 344-ФЗ от 31.07.2025) и другие;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сроки по государственному кадастровому учету и государственной регистрации прав составляют в среднем </w:t>
      </w:r>
      <w:r>
        <w:rPr>
          <w:b w:val="0"/>
          <w:bCs w:val="0"/>
          <w:color w:val="000000" w:themeColor="text1"/>
          <w14:ligatures w14:val="none"/>
        </w:rPr>
        <w:t xml:space="preserve">1,5 дня</w:t>
      </w:r>
      <w:r>
        <w:rPr>
          <w:b w:val="0"/>
          <w:bCs w:val="0"/>
          <w:color w:val="000000" w:themeColor="text1"/>
          <w14:ligatures w14:val="none"/>
        </w:rPr>
        <w:t xml:space="preserve">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количество участков и территорий, выявленных в рамках проекта </w:t>
      </w:r>
      <w:r>
        <w:rPr>
          <w:b w:val="0"/>
          <w:bCs w:val="0"/>
          <w:color w:val="000000" w:themeColor="text1"/>
          <w14:ligatures w14:val="none"/>
        </w:rPr>
        <w:t xml:space="preserve">«Земля для стройки», </w:t>
      </w:r>
      <w:r>
        <w:rPr>
          <w:b w:val="0"/>
          <w:bCs w:val="0"/>
          <w:color w:val="000000" w:themeColor="text1"/>
          <w14:ligatures w14:val="none"/>
        </w:rPr>
        <w:t xml:space="preserve">выросло на </w:t>
      </w:r>
      <w:r>
        <w:rPr>
          <w:b w:val="0"/>
          <w:bCs w:val="0"/>
          <w:color w:val="000000" w:themeColor="text1"/>
          <w14:ligatures w14:val="none"/>
        </w:rPr>
        <w:t xml:space="preserve">20 тыс. га</w:t>
      </w:r>
      <w:r>
        <w:rPr>
          <w:b w:val="0"/>
          <w:bCs w:val="0"/>
          <w:color w:val="000000" w:themeColor="text1"/>
          <w14:ligatures w14:val="none"/>
        </w:rPr>
        <w:t xml:space="preserve"> – до </w:t>
      </w:r>
      <w:r>
        <w:rPr>
          <w:b w:val="0"/>
          <w:bCs w:val="0"/>
          <w:color w:val="000000" w:themeColor="text1"/>
          <w14:ligatures w14:val="none"/>
        </w:rPr>
        <w:t xml:space="preserve">196 тыс. га</w:t>
      </w:r>
      <w:r>
        <w:rPr>
          <w:b w:val="0"/>
          <w:bCs w:val="0"/>
          <w:color w:val="000000" w:themeColor="text1"/>
          <w14:ligatures w14:val="none"/>
        </w:rPr>
        <w:t xml:space="preserve">.;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 </w:t>
      </w:r>
      <w:r>
        <w:rPr>
          <w:b w:val="0"/>
          <w:bCs w:val="0"/>
          <w:color w:val="000000" w:themeColor="text1"/>
          <w14:ligatures w14:val="none"/>
        </w:rPr>
        <w:t xml:space="preserve">13 тыс. га</w:t>
      </w:r>
      <w:r>
        <w:rPr>
          <w:b w:val="0"/>
          <w:bCs w:val="0"/>
          <w:color w:val="000000" w:themeColor="text1"/>
          <w14:ligatures w14:val="none"/>
        </w:rPr>
        <w:t xml:space="preserve"> - до </w:t>
      </w:r>
      <w:r>
        <w:rPr>
          <w:b w:val="0"/>
          <w:bCs w:val="0"/>
          <w:color w:val="000000" w:themeColor="text1"/>
          <w14:ligatures w14:val="none"/>
        </w:rPr>
        <w:t xml:space="preserve">32,4 тыс. га</w:t>
      </w:r>
      <w:r>
        <w:rPr>
          <w:b w:val="0"/>
          <w:bCs w:val="0"/>
          <w:color w:val="000000" w:themeColor="text1"/>
          <w14:ligatures w14:val="none"/>
        </w:rPr>
        <w:t xml:space="preserve"> увеличена площадь земель, выявленных для создания туристических объектов в рамках проекта </w:t>
      </w:r>
      <w:r>
        <w:rPr>
          <w:b w:val="0"/>
          <w:bCs w:val="0"/>
          <w:color w:val="000000" w:themeColor="text1"/>
          <w14:ligatures w14:val="none"/>
        </w:rPr>
        <w:t xml:space="preserve">«Земля для туризма</w:t>
      </w:r>
      <w:r>
        <w:rPr>
          <w:b w:val="0"/>
          <w:bCs w:val="0"/>
          <w:color w:val="000000" w:themeColor="text1"/>
          <w14:ligatures w14:val="none"/>
        </w:rPr>
        <w:t xml:space="preserve">»;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отмечена высокая динамика по созданию </w:t>
      </w:r>
      <w:r>
        <w:rPr>
          <w:b w:val="0"/>
          <w:bCs w:val="0"/>
          <w:color w:val="000000" w:themeColor="text1"/>
          <w14:ligatures w14:val="none"/>
        </w:rPr>
        <w:t xml:space="preserve">полного и точного реестра недвижимости</w:t>
      </w:r>
      <w:r>
        <w:rPr>
          <w:b w:val="0"/>
          <w:bCs w:val="0"/>
          <w:color w:val="000000" w:themeColor="text1"/>
          <w14:ligatures w14:val="none"/>
        </w:rPr>
        <w:t xml:space="preserve">: доля границ населенных пунктов в ЕГРН достигла </w:t>
      </w:r>
      <w:r>
        <w:rPr>
          <w:b w:val="0"/>
          <w:bCs w:val="0"/>
          <w:color w:val="000000" w:themeColor="text1"/>
          <w14:ligatures w14:val="none"/>
        </w:rPr>
        <w:t xml:space="preserve">87,9%,</w:t>
      </w:r>
      <w:r>
        <w:rPr>
          <w:b w:val="0"/>
          <w:bCs w:val="0"/>
          <w:color w:val="000000" w:themeColor="text1"/>
          <w14:ligatures w14:val="none"/>
        </w:rPr>
        <w:t xml:space="preserve"> границ территориальных зон – </w:t>
      </w:r>
      <w:r>
        <w:rPr>
          <w:b w:val="0"/>
          <w:bCs w:val="0"/>
          <w:color w:val="000000" w:themeColor="text1"/>
          <w14:ligatures w14:val="none"/>
        </w:rPr>
        <w:t xml:space="preserve">83,7%. </w:t>
      </w:r>
      <w:r>
        <w:rPr>
          <w:b w:val="0"/>
          <w:bCs w:val="0"/>
          <w:color w:val="000000" w:themeColor="text1"/>
          <w14:ligatures w14:val="none"/>
        </w:rPr>
        <w:t xml:space="preserve">На </w:t>
      </w:r>
      <w:r>
        <w:rPr>
          <w:b w:val="0"/>
          <w:bCs w:val="0"/>
          <w:color w:val="000000" w:themeColor="text1"/>
          <w14:ligatures w14:val="none"/>
        </w:rPr>
        <w:t xml:space="preserve">3,1 млн</w:t>
      </w:r>
      <w:r>
        <w:rPr>
          <w:b w:val="0"/>
          <w:bCs w:val="0"/>
          <w:color w:val="000000" w:themeColor="text1"/>
          <w14:ligatures w14:val="none"/>
        </w:rPr>
        <w:t xml:space="preserve"> сократилось (до </w:t>
      </w:r>
      <w:r>
        <w:rPr>
          <w:b w:val="0"/>
          <w:bCs w:val="0"/>
          <w:color w:val="000000" w:themeColor="text1"/>
          <w14:ligatures w14:val="none"/>
        </w:rPr>
        <w:t xml:space="preserve">25,3 млн</w:t>
      </w:r>
      <w:r>
        <w:rPr>
          <w:b w:val="0"/>
          <w:bCs w:val="0"/>
          <w:color w:val="000000" w:themeColor="text1"/>
          <w14:ligatures w14:val="none"/>
        </w:rPr>
        <w:t xml:space="preserve">) сократилось количество объектов без прав;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5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реализуется </w:t>
      </w:r>
      <w:r>
        <w:rPr>
          <w:b w:val="0"/>
          <w:bCs w:val="0"/>
          <w:color w:val="000000" w:themeColor="text1"/>
          <w14:ligatures w14:val="none"/>
        </w:rPr>
        <w:t xml:space="preserve">пилотный проект</w:t>
      </w:r>
      <w:r>
        <w:rPr>
          <w:b w:val="0"/>
          <w:bCs w:val="0"/>
          <w:color w:val="000000" w:themeColor="text1"/>
          <w14:ligatures w14:val="none"/>
        </w:rPr>
        <w:t xml:space="preserve"> по вовлечению земель в экономический оборот, к которому подключились уже </w:t>
      </w:r>
      <w:r>
        <w:rPr>
          <w:b w:val="0"/>
          <w:bCs w:val="0"/>
          <w:color w:val="000000" w:themeColor="text1"/>
          <w14:ligatures w14:val="none"/>
        </w:rPr>
        <w:t xml:space="preserve">28</w:t>
      </w:r>
      <w:r>
        <w:rPr>
          <w:b w:val="0"/>
          <w:bCs w:val="0"/>
          <w:color w:val="000000" w:themeColor="text1"/>
          <w14:ligatures w14:val="none"/>
        </w:rPr>
        <w:t xml:space="preserve"> субъектов страны (из </w:t>
      </w:r>
      <w:r>
        <w:rPr>
          <w:b w:val="0"/>
          <w:bCs w:val="0"/>
          <w:color w:val="000000" w:themeColor="text1"/>
          <w14:ligatures w14:val="none"/>
        </w:rPr>
        <w:t xml:space="preserve">631</w:t>
      </w:r>
      <w:r>
        <w:rPr>
          <w:b w:val="0"/>
          <w:bCs w:val="0"/>
          <w:color w:val="000000" w:themeColor="text1"/>
          <w14:ligatures w14:val="none"/>
        </w:rPr>
        <w:t xml:space="preserve"> населенного пункта работы завершены в </w:t>
      </w:r>
      <w:r>
        <w:rPr>
          <w:b w:val="0"/>
          <w:bCs w:val="0"/>
          <w:color w:val="000000" w:themeColor="text1"/>
          <w14:ligatures w14:val="none"/>
        </w:rPr>
        <w:t xml:space="preserve">622)</w:t>
      </w:r>
      <w:r>
        <w:rPr>
          <w:b w:val="0"/>
          <w:bCs w:val="0"/>
          <w:color w:val="000000" w:themeColor="text1"/>
          <w14:ligatures w14:val="none"/>
        </w:rPr>
        <w:t xml:space="preserve">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Подводя итоги работы в </w:t>
      </w:r>
      <w:r>
        <w:rPr>
          <w:b w:val="0"/>
          <w:bCs w:val="0"/>
          <w:color w:val="000000" w:themeColor="text1"/>
          <w14:ligatures w14:val="none"/>
        </w:rPr>
        <w:t xml:space="preserve">воссоединенных регионах</w:t>
      </w:r>
      <w:r>
        <w:rPr>
          <w:b w:val="0"/>
          <w:bCs w:val="0"/>
          <w:color w:val="000000" w:themeColor="text1"/>
          <w14:ligatures w14:val="none"/>
        </w:rPr>
        <w:t xml:space="preserve">, глава ведомства отметил, что территориальные управления и филиалы ППК «Роскадастр» справились с поставленными задачами.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сегодняшний день на территории Донецкой и Луганской народных республик, Херсонской и Запорожской областей в ЕГРН внесено более </w:t>
      </w:r>
      <w:r>
        <w:rPr>
          <w:b w:val="0"/>
          <w:bCs w:val="0"/>
          <w:color w:val="000000" w:themeColor="text1"/>
          <w14:ligatures w14:val="none"/>
        </w:rPr>
        <w:t xml:space="preserve">6,4 млн</w:t>
      </w:r>
      <w:r>
        <w:rPr>
          <w:b w:val="0"/>
          <w:bCs w:val="0"/>
          <w:color w:val="000000" w:themeColor="text1"/>
          <w14:ligatures w14:val="none"/>
        </w:rPr>
        <w:t xml:space="preserve"> объектов недвижимости, в том числе с учетом работ по сплошной инвентаризации. Количество оказанных услуг по экстерриториальному принципу увеличилось в </w:t>
      </w:r>
      <w:r>
        <w:rPr>
          <w:b w:val="0"/>
          <w:bCs w:val="0"/>
          <w:color w:val="000000" w:themeColor="text1"/>
          <w14:ligatures w14:val="none"/>
        </w:rPr>
        <w:t xml:space="preserve">20 раз</w:t>
      </w:r>
      <w:r>
        <w:rPr>
          <w:b w:val="0"/>
          <w:bCs w:val="0"/>
          <w:color w:val="000000" w:themeColor="text1"/>
          <w14:ligatures w14:val="none"/>
        </w:rPr>
        <w:t xml:space="preserve"> – до </w:t>
      </w:r>
      <w:r>
        <w:rPr>
          <w:b w:val="0"/>
          <w:bCs w:val="0"/>
          <w:color w:val="000000" w:themeColor="text1"/>
          <w14:ligatures w14:val="none"/>
        </w:rPr>
        <w:t xml:space="preserve">1,6 млн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Проведена работа по </w:t>
      </w:r>
      <w:r>
        <w:rPr>
          <w:b w:val="0"/>
          <w:bCs w:val="0"/>
          <w:color w:val="000000" w:themeColor="text1"/>
          <w14:ligatures w14:val="none"/>
        </w:rPr>
        <w:t xml:space="preserve">созданию территориальных органов ведомства</w:t>
      </w:r>
      <w:r>
        <w:rPr>
          <w:b w:val="0"/>
          <w:bCs w:val="0"/>
          <w:color w:val="000000" w:themeColor="text1"/>
          <w14:ligatures w14:val="none"/>
        </w:rPr>
        <w:t xml:space="preserve"> в Республике Крым и Севастополе. Они приступили к работе с 1 января 2026 года.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 проекту по </w:t>
      </w:r>
      <w:r>
        <w:rPr>
          <w:b w:val="0"/>
          <w:bCs w:val="0"/>
          <w:color w:val="000000" w:themeColor="text1"/>
          <w14:ligatures w14:val="none"/>
        </w:rPr>
        <w:t xml:space="preserve">внедрению Единой цифровой платформы НСПД</w:t>
      </w:r>
      <w:r>
        <w:rPr>
          <w:b w:val="0"/>
          <w:bCs w:val="0"/>
          <w:color w:val="000000" w:themeColor="text1"/>
          <w14:ligatures w14:val="none"/>
        </w:rPr>
        <w:t xml:space="preserve"> подключились еще </w:t>
      </w:r>
      <w:r>
        <w:rPr>
          <w:b w:val="0"/>
          <w:bCs w:val="0"/>
          <w:color w:val="000000" w:themeColor="text1"/>
          <w14:ligatures w14:val="none"/>
        </w:rPr>
        <w:t xml:space="preserve">11</w:t>
      </w:r>
      <w:r>
        <w:rPr>
          <w:b w:val="0"/>
          <w:bCs w:val="0"/>
          <w:color w:val="000000" w:themeColor="text1"/>
          <w14:ligatures w14:val="none"/>
        </w:rPr>
        <w:t xml:space="preserve"> регионов, теперь их </w:t>
      </w:r>
      <w:r>
        <w:rPr>
          <w:b w:val="0"/>
          <w:bCs w:val="0"/>
          <w:color w:val="000000" w:themeColor="text1"/>
          <w14:ligatures w14:val="none"/>
        </w:rPr>
        <w:t xml:space="preserve">64</w:t>
      </w:r>
      <w:r>
        <w:rPr>
          <w:b w:val="0"/>
          <w:bCs w:val="0"/>
          <w:color w:val="000000" w:themeColor="text1"/>
          <w14:ligatures w14:val="none"/>
        </w:rPr>
        <w:t xml:space="preserve">. Число созданных на платформе цифровых сервисов выросло на шесть – до </w:t>
      </w:r>
      <w:r>
        <w:rPr>
          <w:b w:val="0"/>
          <w:bCs w:val="0"/>
          <w:color w:val="000000" w:themeColor="text1"/>
          <w14:ligatures w14:val="none"/>
        </w:rPr>
        <w:t xml:space="preserve">26</w:t>
      </w:r>
      <w:r>
        <w:rPr>
          <w:b w:val="0"/>
          <w:bCs w:val="0"/>
          <w:color w:val="000000" w:themeColor="text1"/>
          <w14:ligatures w14:val="none"/>
        </w:rPr>
        <w:t xml:space="preserve">. Количество интегрированных в НСПД информационных систем увеличилось на </w:t>
      </w:r>
      <w:r>
        <w:rPr>
          <w:b w:val="0"/>
          <w:bCs w:val="0"/>
          <w:color w:val="000000" w:themeColor="text1"/>
          <w14:ligatures w14:val="none"/>
        </w:rPr>
        <w:t xml:space="preserve">31</w:t>
      </w:r>
      <w:r>
        <w:rPr>
          <w:b w:val="0"/>
          <w:bCs w:val="0"/>
          <w:color w:val="000000" w:themeColor="text1"/>
          <w14:ligatures w14:val="none"/>
        </w:rPr>
        <w:t xml:space="preserve"> – до </w:t>
      </w:r>
      <w:r>
        <w:rPr>
          <w:b w:val="0"/>
          <w:bCs w:val="0"/>
          <w:color w:val="000000" w:themeColor="text1"/>
          <w14:ligatures w14:val="none"/>
        </w:rPr>
        <w:t xml:space="preserve">111</w:t>
      </w:r>
      <w:r>
        <w:rPr>
          <w:b w:val="0"/>
          <w:bCs w:val="0"/>
          <w:color w:val="000000" w:themeColor="text1"/>
          <w14:ligatures w14:val="none"/>
        </w:rPr>
        <w:t xml:space="preserve">,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размещено более </w:t>
      </w:r>
      <w:r>
        <w:rPr>
          <w:b w:val="0"/>
          <w:bCs w:val="0"/>
          <w:color w:val="000000" w:themeColor="text1"/>
          <w14:ligatures w14:val="none"/>
        </w:rPr>
        <w:t xml:space="preserve">4000 </w:t>
      </w:r>
      <w:r>
        <w:rPr>
          <w:b w:val="0"/>
          <w:bCs w:val="0"/>
          <w:color w:val="000000" w:themeColor="text1"/>
          <w14:ligatures w14:val="none"/>
        </w:rPr>
        <w:t xml:space="preserve">слоев пространственных данных. Посещаемость НСПД по сравнению с 2024 годом выросла более чем </w:t>
      </w:r>
      <w:r>
        <w:rPr>
          <w:b w:val="0"/>
          <w:bCs w:val="0"/>
          <w:color w:val="000000" w:themeColor="text1"/>
          <w14:ligatures w14:val="none"/>
        </w:rPr>
        <w:t xml:space="preserve">в 20 раз </w:t>
      </w:r>
      <w:r>
        <w:rPr>
          <w:b w:val="0"/>
          <w:bCs w:val="0"/>
          <w:color w:val="000000" w:themeColor="text1"/>
          <w14:ligatures w14:val="none"/>
        </w:rPr>
        <w:t xml:space="preserve">(с </w:t>
      </w:r>
      <w:r>
        <w:rPr>
          <w:b w:val="0"/>
          <w:bCs w:val="0"/>
          <w:color w:val="000000" w:themeColor="text1"/>
          <w14:ligatures w14:val="none"/>
        </w:rPr>
        <w:t xml:space="preserve">250 тыс.</w:t>
      </w:r>
      <w:r>
        <w:rPr>
          <w:b w:val="0"/>
          <w:bCs w:val="0"/>
          <w:color w:val="000000" w:themeColor="text1"/>
          <w14:ligatures w14:val="none"/>
        </w:rPr>
        <w:t xml:space="preserve"> до более чем </w:t>
      </w:r>
      <w:r>
        <w:rPr>
          <w:b w:val="0"/>
          <w:bCs w:val="0"/>
          <w:color w:val="000000" w:themeColor="text1"/>
          <w14:ligatures w14:val="none"/>
        </w:rPr>
        <w:t xml:space="preserve">5 млн</w:t>
      </w:r>
      <w:r>
        <w:rPr>
          <w:b w:val="0"/>
          <w:bCs w:val="0"/>
          <w:color w:val="000000" w:themeColor="text1"/>
          <w14:ligatures w14:val="none"/>
        </w:rPr>
        <w:t xml:space="preserve"> посещений в месяц).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 </w:t>
      </w:r>
      <w:r>
        <w:rPr>
          <w:b w:val="0"/>
          <w:bCs w:val="0"/>
          <w:color w:val="000000" w:themeColor="text1"/>
          <w14:ligatures w14:val="none"/>
        </w:rPr>
        <w:t xml:space="preserve">10</w:t>
      </w:r>
      <w:r>
        <w:rPr>
          <w:b w:val="0"/>
          <w:bCs w:val="0"/>
          <w:color w:val="000000" w:themeColor="text1"/>
          <w14:ligatures w14:val="none"/>
        </w:rPr>
        <w:t xml:space="preserve"> пилотных регионах в 2025 году начали внедрять НСПД в процесс оказания государственных и муниципальных услуг.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территориях воссоединенных регионов создание НСПД идет опережающими темпами.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также сообщил о запуске в промышленную эксплуатацию Геопортала СНГ. Это первый международный проект в области пространственных данных, направленный на создание единой геоинформационной платформы для обмена информацией между странами Содружества. Пользоват</w:t>
      </w:r>
      <w:r>
        <w:rPr>
          <w:b w:val="0"/>
          <w:bCs w:val="0"/>
          <w:color w:val="000000" w:themeColor="text1"/>
          <w14:ligatures w14:val="none"/>
        </w:rPr>
        <w:t xml:space="preserve">ели получили доступ к открытым пространственным данным на территорию Беларуси, Киргизии и России.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руководитель также отметил </w:t>
      </w:r>
      <w:r>
        <w:rPr>
          <w:b w:val="0"/>
          <w:bCs w:val="0"/>
          <w:color w:val="000000" w:themeColor="text1"/>
          <w14:ligatures w14:val="none"/>
        </w:rPr>
        <w:t xml:space="preserve">подготовку высококвалифицированных кадров</w:t>
      </w:r>
      <w:r>
        <w:rPr>
          <w:b w:val="0"/>
          <w:bCs w:val="0"/>
          <w:color w:val="000000" w:themeColor="text1"/>
          <w14:ligatures w14:val="none"/>
        </w:rPr>
        <w:t xml:space="preserve"> для отрасли на базе консорциума, созданного в 2022 году совместно с Минобрнауки и Московским государственным университетом геодезии и картографии (МИИГАиК). Сегодня в составе консорциума подготовку специалистов в сфере геодезии, картографии и пространстве</w:t>
      </w:r>
      <w:r>
        <w:rPr>
          <w:b w:val="0"/>
          <w:bCs w:val="0"/>
          <w:color w:val="000000" w:themeColor="text1"/>
          <w14:ligatures w14:val="none"/>
        </w:rPr>
        <w:t xml:space="preserve">нных данных осуществляют семь вузов страны. С 2022 года по профильным программам МИИГАиК обучено более </w:t>
      </w:r>
      <w:r>
        <w:rPr>
          <w:b w:val="0"/>
          <w:bCs w:val="0"/>
          <w:color w:val="000000" w:themeColor="text1"/>
          <w14:ligatures w14:val="none"/>
        </w:rPr>
        <w:t xml:space="preserve">9,5</w:t>
      </w:r>
      <w:r>
        <w:rPr>
          <w:b w:val="0"/>
          <w:bCs w:val="0"/>
          <w:color w:val="000000" w:themeColor="text1"/>
          <w14:ligatures w14:val="none"/>
        </w:rPr>
        <w:t xml:space="preserve"> тыс. человек.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Статс-секретарь -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 рассказал об участии Росреестра в </w:t>
      </w:r>
      <w:r>
        <w:rPr>
          <w:b w:val="0"/>
          <w:bCs w:val="0"/>
          <w:color w:val="000000" w:themeColor="text1"/>
          <w14:ligatures w14:val="none"/>
        </w:rPr>
        <w:t xml:space="preserve">программе социальной догазификации СНТ</w:t>
      </w:r>
      <w:r>
        <w:rPr>
          <w:b w:val="0"/>
          <w:bCs w:val="0"/>
          <w:color w:val="000000" w:themeColor="text1"/>
          <w14:ligatures w14:val="none"/>
        </w:rPr>
        <w:t xml:space="preserve">. Ведомством организована комплексная работа с органами власти субъектов, муниципалитетами и отделениями Союза садоводов России по вопросам земельных отношений, кадастровых работ и регистрации прав на объекты недвижимости. Для садоводов разработаны методич</w:t>
      </w:r>
      <w:r>
        <w:rPr>
          <w:b w:val="0"/>
          <w:bCs w:val="0"/>
          <w:color w:val="000000" w:themeColor="text1"/>
          <w14:ligatures w14:val="none"/>
        </w:rPr>
        <w:t xml:space="preserve">еские рекомендации по участию в программе. Утвержден план мероприятий по выполнению кадастровых работ. Заказать их онлайн, а также направить заявление на регистрацию прав собственности можно на сайте ППК «Роскадастр» с помощью специального сервиса «Социаль</w:t>
      </w:r>
      <w:r>
        <w:rPr>
          <w:b w:val="0"/>
          <w:bCs w:val="0"/>
          <w:color w:val="000000" w:themeColor="text1"/>
          <w14:ligatures w14:val="none"/>
        </w:rPr>
        <w:t xml:space="preserve">ная газификация СНТ».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 проинформировал о результатах внедрения в 2025 году модернизированной версии </w:t>
      </w:r>
      <w:r>
        <w:rPr>
          <w:b w:val="0"/>
          <w:bCs w:val="0"/>
          <w:color w:val="000000" w:themeColor="text1"/>
          <w14:ligatures w14:val="none"/>
        </w:rPr>
        <w:t xml:space="preserve">ФГИС ЕГРН 2.0 и технологий искусственного интеллекта</w:t>
      </w:r>
      <w:r>
        <w:rPr>
          <w:b w:val="0"/>
          <w:bCs w:val="0"/>
          <w:color w:val="000000" w:themeColor="text1"/>
          <w14:ligatures w14:val="none"/>
        </w:rPr>
        <w:t xml:space="preserve">. Система введена в промышленную эксплуатацию в октябре 2024 года. Сейчас она работает на территории </w:t>
      </w:r>
      <w:r>
        <w:rPr>
          <w:b w:val="0"/>
          <w:bCs w:val="0"/>
          <w:color w:val="000000" w:themeColor="text1"/>
          <w14:ligatures w14:val="none"/>
        </w:rPr>
        <w:t xml:space="preserve">85</w:t>
      </w:r>
      <w:r>
        <w:rPr>
          <w:b w:val="0"/>
          <w:bCs w:val="0"/>
          <w:color w:val="000000" w:themeColor="text1"/>
          <w14:ligatures w14:val="none"/>
        </w:rPr>
        <w:t xml:space="preserve"> регионов. В остальных субъектах её внедрение планируется завершить до конца 2026 года.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Он также отметил, что в 2025 году на VI Всероссийском форуме контрольных (надзорных) органов Росреестр получил </w:t>
      </w:r>
      <w:r>
        <w:rPr>
          <w:b w:val="0"/>
          <w:bCs w:val="0"/>
          <w:color w:val="000000" w:themeColor="text1"/>
          <w14:ligatures w14:val="none"/>
        </w:rPr>
        <w:t xml:space="preserve">награду «Лидер контроля 2025».</w:t>
      </w:r>
      <w:r>
        <w:rPr>
          <w:b w:val="0"/>
          <w:bCs w:val="0"/>
          <w:color w:val="000000" w:themeColor="text1"/>
          <w14:ligatures w14:val="none"/>
        </w:rPr>
        <w:t xml:space="preserve"> Благодаря внедрению риск-ориентированного подхода и использованию беспилотных авиационных систем количество мероприятий в рамках земельного надзора по сравнению с 2019 годом снизилось в </w:t>
      </w:r>
      <w:r>
        <w:rPr>
          <w:b w:val="0"/>
          <w:bCs w:val="0"/>
          <w:color w:val="000000" w:themeColor="text1"/>
          <w14:ligatures w14:val="none"/>
        </w:rPr>
        <w:t xml:space="preserve">150 </w:t>
      </w:r>
      <w:r>
        <w:rPr>
          <w:b w:val="0"/>
          <w:bCs w:val="0"/>
          <w:color w:val="000000" w:themeColor="text1"/>
          <w14:ligatures w14:val="none"/>
        </w:rPr>
        <w:t xml:space="preserve">раз. В 2025 году всего проведено </w:t>
      </w:r>
      <w:r>
        <w:rPr>
          <w:b w:val="0"/>
          <w:bCs w:val="0"/>
          <w:color w:val="000000" w:themeColor="text1"/>
          <w14:ligatures w14:val="none"/>
        </w:rPr>
        <w:t xml:space="preserve">185,9 тыс.</w:t>
      </w:r>
      <w:r>
        <w:rPr>
          <w:b w:val="0"/>
          <w:bCs w:val="0"/>
          <w:color w:val="000000" w:themeColor="text1"/>
          <w14:ligatures w14:val="none"/>
        </w:rPr>
        <w:t xml:space="preserve"> контрольных мероприятий, из них более </w:t>
      </w:r>
      <w:r>
        <w:rPr>
          <w:b w:val="0"/>
          <w:bCs w:val="0"/>
          <w:color w:val="000000" w:themeColor="text1"/>
          <w14:ligatures w14:val="none"/>
        </w:rPr>
        <w:t xml:space="preserve">98% </w:t>
      </w:r>
      <w:r>
        <w:rPr>
          <w:b w:val="0"/>
          <w:bCs w:val="0"/>
          <w:color w:val="000000" w:themeColor="text1"/>
          <w14:ligatures w14:val="none"/>
        </w:rPr>
        <w:t xml:space="preserve">- дистанционными методами, в том числе с применением БПЛА. В ходе </w:t>
      </w:r>
      <w:r>
        <w:rPr>
          <w:b w:val="0"/>
          <w:bCs w:val="0"/>
          <w:color w:val="000000" w:themeColor="text1"/>
          <w14:ligatures w14:val="none"/>
        </w:rPr>
        <w:t xml:space="preserve">цифровизации надзорной деятельности</w:t>
      </w:r>
      <w:r>
        <w:rPr>
          <w:b w:val="0"/>
          <w:bCs w:val="0"/>
          <w:color w:val="000000" w:themeColor="text1"/>
          <w14:ligatures w14:val="none"/>
        </w:rPr>
        <w:t xml:space="preserve"> внедрены подсистема «Административное производство» и мобильное приложение «Инспектор», что позволило значительно сократить количество бумажных документов.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завершение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отметил, что одними из </w:t>
      </w:r>
      <w:r>
        <w:rPr>
          <w:b w:val="0"/>
          <w:bCs w:val="0"/>
          <w:color w:val="000000" w:themeColor="text1"/>
          <w14:ligatures w14:val="none"/>
        </w:rPr>
        <w:t xml:space="preserve">ключевых задач</w:t>
      </w:r>
      <w:r>
        <w:rPr>
          <w:b w:val="0"/>
          <w:bCs w:val="0"/>
          <w:color w:val="000000" w:themeColor="text1"/>
          <w14:ligatures w14:val="none"/>
        </w:rPr>
        <w:t xml:space="preserve"> в 2026 году станут: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100-процентная реализация госпрограммы «НСПД»;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продолжение внедрения ключевых систем Росреестра – платформы НСПД и ФГИС ЕГРН 2.0;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формирование банка земли для жилищного строительства в объеме не менее 240 тыс. га;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завершение работ по сплошной инвентаризации объектов недвижимости на территории воссоединенных регионов;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выстраивание эффективной работы на Крымском полуострове с учетом передачи полномочий на федеральный уровень и проведение сплошной инвентаризации на территории южного берега Крыма;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реализация комплекса мероприятий, направленных на повышение капитализации регионов;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проведение кадастровой оценки земельных участков в 85 субъектах Российской Федерации с использованием ФГИС ЕЦП НСПД;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6"/>
        </w:numPr>
        <w:contextualSpacing/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организация и проведение Международной научно-технической конференции и 48-й сессии Межгоссовета стран СНГ по геодезии, картографии, кадастру и ДЗЗ и другие.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contextualSpacing/>
        <w:ind w:left="709" w:right="0" w:firstLine="0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contextualSpacing/>
        <w:ind w:left="0" w:right="0" w:firstLine="708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5.</w:t>
      </w:r>
      <w:r>
        <w:rPr>
          <w:b w:val="0"/>
          <w:bCs w:val="0"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Президент России подписал закон об упрощении порядка перераспределения земельных участков для бизнеса.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Президент России Владимир Путин подписал разработанный Росреестром Федеральный закон № 12-ФЗ от 30.01.2026, направленный на упрощение порядка перераспределения (то есть изменения границ) государственных и частных земельных участков в целях устранения недос</w:t>
      </w:r>
      <w:r>
        <w:rPr>
          <w:b w:val="0"/>
          <w:bCs w:val="0"/>
          <w:color w:val="000000" w:themeColor="text1"/>
          <w14:ligatures w14:val="none"/>
        </w:rPr>
        <w:t xml:space="preserve">татков, препятствующих рациональному использованию земель.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Федеральный закон принят Государственной Думой 13 января 2026 года и одобрен Советом Федерации 28 января 2026 года.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Закон является продолжением системной работы Росреестра по сокращению инвестици</w:t>
      </w:r>
      <w:r>
        <w:rPr>
          <w:b w:val="0"/>
          <w:bCs w:val="0"/>
          <w:color w:val="000000" w:themeColor="text1"/>
          <w14:ligatures w14:val="none"/>
        </w:rPr>
        <w:t xml:space="preserve">онно-строительного цикла и снижению административных барьеров для бизнеса. Он разработан в рамках «дорожной карты» трансформации делового климата «Реинжиниринг правил промышленного строительства», утвержденной Правительством 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настоящее время, согласн</w:t>
      </w:r>
      <w:r>
        <w:rPr>
          <w:b w:val="0"/>
          <w:bCs w:val="0"/>
          <w:color w:val="000000" w:themeColor="text1"/>
          <w14:ligatures w14:val="none"/>
        </w:rPr>
        <w:t xml:space="preserve">о Земельному кодексу РФ, перераспределение земельных участков, находящихся в частной собственности, в случаях чересполосицы, вклинивания, изломанности границ и т.д. допускается только в целях приведения границ земельных участков в соответствие с утвержденн</w:t>
      </w:r>
      <w:r>
        <w:rPr>
          <w:b w:val="0"/>
          <w:bCs w:val="0"/>
          <w:color w:val="000000" w:themeColor="text1"/>
          <w14:ligatures w14:val="none"/>
        </w:rPr>
        <w:t xml:space="preserve">ым проектом межевания территории.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Без этого документа перераспределение земельных участков невозможно. При этом минимальные затраты на разработку проекта межевания территории составляют порядка 450-500 тыс. руб.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Закон снимает этот барьер и упрощает для п</w:t>
      </w:r>
      <w:r>
        <w:rPr>
          <w:b w:val="0"/>
          <w:bCs w:val="0"/>
          <w:color w:val="000000" w:themeColor="text1"/>
          <w14:ligatures w14:val="none"/>
        </w:rPr>
        <w:t xml:space="preserve">редставителей бизнес-сообщества, особенно владельцев небольших магазинов и промышленных предприятий, порядок образования земельных участков путем перераспределения. Они, как и обычные граждане, смогут провести данную процедуру на основании схемы расположен</w:t>
      </w:r>
      <w:r>
        <w:rPr>
          <w:b w:val="0"/>
          <w:bCs w:val="0"/>
          <w:color w:val="000000" w:themeColor="text1"/>
          <w14:ligatures w14:val="none"/>
        </w:rPr>
        <w:t xml:space="preserve">ия земельного участка или участков на кадастровом плане территории.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Изменения также позволят исключить случаи злоупотребления, когда в обход процедуры торгов предприниматели проводят многократное перераспределение земельных участков, чтобы увеличить площа</w:t>
      </w:r>
      <w:r>
        <w:rPr>
          <w:b w:val="0"/>
          <w:bCs w:val="0"/>
          <w:color w:val="000000" w:themeColor="text1"/>
          <w14:ligatures w14:val="none"/>
        </w:rPr>
        <w:t xml:space="preserve">дь участка, находящегося в частной собственности. Законом установлена однократная возможность перераспределения таких участков.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предусматривается, что уполномоченные органы смогут определить льготные категории граждан, с которых не будет взима</w:t>
      </w:r>
      <w:r>
        <w:rPr>
          <w:b w:val="0"/>
          <w:bCs w:val="0"/>
          <w:color w:val="000000" w:themeColor="text1"/>
          <w14:ligatures w14:val="none"/>
        </w:rPr>
        <w:t xml:space="preserve">ться плата за увеличение площади земельных участков в результате перераспределения. Речь идет об участках, находящихся в частной собственности и предназначенных для бытовых нужд - ведения личного подсобного хозяйства, садоводства или огородничества, индиви</w:t>
      </w:r>
      <w:r>
        <w:rPr>
          <w:b w:val="0"/>
          <w:bCs w:val="0"/>
          <w:color w:val="000000" w:themeColor="text1"/>
          <w14:ligatures w14:val="none"/>
        </w:rPr>
        <w:t xml:space="preserve">дуального жилищного строительства.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firstLine="0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6.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Максим Смирнов: Экстерриториальная регистрация недвижимости в воссоединенных регионах стала доступна в 79 субъектах РФ.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 на IX Всероссийском Форуме Центров Госуслуг «Мои Документы» рассказал о возможности жителей воссоединенных территорий получать услуги ведомства по экстерриториальному принципу. Сейчас они доступны в МФЦ 79 регионов страны.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Экстерриториальный принцип получения услуг Росреестра действует с 2017 года и дает возможность оформить недвижимость в любом регионе страны, не выезжая за пределы своего города. Суть механизма в том, что заявитель подает документы в ближайшем отделении МФЦ</w:t>
      </w:r>
      <w:r>
        <w:rPr>
          <w:b w:val="0"/>
          <w:bCs w:val="0"/>
          <w:color w:val="000000" w:themeColor="text1"/>
          <w14:ligatures w14:val="none"/>
        </w:rPr>
        <w:t xml:space="preserve">, а дальше они переводятся в электронный вид и направляются в тот регион, где находится объект недвижимости.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Жители Донецкой, Луганской народных республик, Запорожской и Херсонской областей с 2024 года также могут воспользоваться данной услугой и зарегист</w:t>
      </w:r>
      <w:r>
        <w:rPr>
          <w:b w:val="0"/>
          <w:bCs w:val="0"/>
          <w:color w:val="000000" w:themeColor="text1"/>
          <w14:ligatures w14:val="none"/>
        </w:rPr>
        <w:t xml:space="preserve">рировать недвижимость экстерриториально.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 учетом ситуации, сложившейся в воссоединенных регионах, экстерриториальный способ подачи документов крайне востребован. В 2025 году Росреестр оказал </w:t>
      </w:r>
      <w:r>
        <w:rPr>
          <w:b w:val="0"/>
          <w:bCs w:val="0"/>
          <w:color w:val="000000" w:themeColor="text1"/>
          <w14:ligatures w14:val="none"/>
        </w:rPr>
        <w:t xml:space="preserve">5,9 </w:t>
      </w:r>
      <w:r>
        <w:rPr>
          <w:b w:val="0"/>
          <w:bCs w:val="0"/>
          <w:color w:val="000000" w:themeColor="text1"/>
          <w14:ligatures w14:val="none"/>
        </w:rPr>
        <w:t xml:space="preserve">млн услуг в учетно-регистрационной сфере для жителей Донбасса и Новороссии, из них </w:t>
      </w:r>
      <w:r>
        <w:rPr>
          <w:b w:val="0"/>
          <w:bCs w:val="0"/>
          <w:color w:val="000000" w:themeColor="text1"/>
          <w14:ligatures w14:val="none"/>
        </w:rPr>
        <w:t xml:space="preserve">1,6</w:t>
      </w:r>
      <w:r>
        <w:rPr>
          <w:b w:val="0"/>
          <w:bCs w:val="0"/>
          <w:color w:val="000000" w:themeColor="text1"/>
          <w14:ligatures w14:val="none"/>
        </w:rPr>
        <w:t xml:space="preserve"> млн (</w:t>
      </w:r>
      <w:r>
        <w:rPr>
          <w:b w:val="0"/>
          <w:bCs w:val="0"/>
          <w:color w:val="000000" w:themeColor="text1"/>
          <w14:ligatures w14:val="none"/>
        </w:rPr>
        <w:t xml:space="preserve">27%</w:t>
      </w:r>
      <w:r>
        <w:rPr>
          <w:b w:val="0"/>
          <w:bCs w:val="0"/>
          <w:color w:val="000000" w:themeColor="text1"/>
          <w14:ligatures w14:val="none"/>
        </w:rPr>
        <w:t xml:space="preserve">) обращений поступило экстерриториально из других субъектов. При этом </w:t>
      </w:r>
      <w:r>
        <w:rPr>
          <w:b w:val="0"/>
          <w:bCs w:val="0"/>
          <w:color w:val="000000" w:themeColor="text1"/>
          <w14:ligatures w14:val="none"/>
        </w:rPr>
        <w:t xml:space="preserve">4,4</w:t>
      </w:r>
      <w:r>
        <w:rPr>
          <w:b w:val="0"/>
          <w:bCs w:val="0"/>
          <w:color w:val="000000" w:themeColor="text1"/>
          <w14:ligatures w14:val="none"/>
        </w:rPr>
        <w:t xml:space="preserve"> млн всех документов поданы через МФЦ. В 2025 году Росреестром совместно с МФЦ и органами исполнительной власти субъектов Российской Федерации была проделана большая работа по увеличению числа офисов, где можно подать документы экстерриториально. В январе </w:t>
      </w:r>
      <w:r>
        <w:rPr>
          <w:b w:val="0"/>
          <w:bCs w:val="0"/>
          <w:color w:val="000000" w:themeColor="text1"/>
          <w14:ligatures w14:val="none"/>
        </w:rPr>
        <w:t xml:space="preserve">2026 года экстерриториальный приём стал доступен в МФЦ 79 регионов. В ближайших планах ведомства – обеспечить его на территории всей страны», </w:t>
      </w:r>
      <w:r>
        <w:rPr>
          <w:b w:val="0"/>
          <w:bCs w:val="0"/>
          <w:color w:val="000000" w:themeColor="text1"/>
          <w14:ligatures w14:val="none"/>
        </w:rPr>
        <w:t xml:space="preserve">- сообщил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, выступая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на панельной дискуссии «Трансформация услуг под новые запросы граждан и органов власти».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Чаще всего документы на экстерриториальное оформление недвижимости в воссоединенных регионах подавали из Москвы (</w:t>
      </w:r>
      <w:r>
        <w:rPr>
          <w:b w:val="0"/>
          <w:bCs w:val="0"/>
          <w:color w:val="000000" w:themeColor="text1"/>
          <w14:ligatures w14:val="none"/>
        </w:rPr>
        <w:t xml:space="preserve">168,7</w:t>
      </w:r>
      <w:r>
        <w:rPr>
          <w:b w:val="0"/>
          <w:bCs w:val="0"/>
          <w:color w:val="000000" w:themeColor="text1"/>
          <w14:ligatures w14:val="none"/>
        </w:rPr>
        <w:t xml:space="preserve"> тыс.), Краснодарского края (</w:t>
      </w:r>
      <w:r>
        <w:rPr>
          <w:b w:val="0"/>
          <w:bCs w:val="0"/>
          <w:color w:val="000000" w:themeColor="text1"/>
          <w14:ligatures w14:val="none"/>
        </w:rPr>
        <w:t xml:space="preserve">123,7</w:t>
      </w:r>
      <w:r>
        <w:rPr>
          <w:b w:val="0"/>
          <w:bCs w:val="0"/>
          <w:color w:val="000000" w:themeColor="text1"/>
          <w14:ligatures w14:val="none"/>
        </w:rPr>
        <w:t xml:space="preserve"> тыс.), Тюменской (</w:t>
      </w:r>
      <w:r>
        <w:rPr>
          <w:b w:val="0"/>
          <w:bCs w:val="0"/>
          <w:color w:val="000000" w:themeColor="text1"/>
          <w14:ligatures w14:val="none"/>
        </w:rPr>
        <w:t xml:space="preserve">95,8</w:t>
      </w:r>
      <w:r>
        <w:rPr>
          <w:b w:val="0"/>
          <w:bCs w:val="0"/>
          <w:color w:val="000000" w:themeColor="text1"/>
          <w14:ligatures w14:val="none"/>
        </w:rPr>
        <w:t xml:space="preserve"> тыс.), Калужской (</w:t>
      </w:r>
      <w:r>
        <w:rPr>
          <w:b w:val="0"/>
          <w:bCs w:val="0"/>
          <w:color w:val="000000" w:themeColor="text1"/>
          <w14:ligatures w14:val="none"/>
        </w:rPr>
        <w:t xml:space="preserve">89,</w:t>
      </w:r>
      <w:r>
        <w:rPr>
          <w:b w:val="0"/>
          <w:bCs w:val="0"/>
          <w:color w:val="000000" w:themeColor="text1"/>
          <w14:ligatures w14:val="none"/>
        </w:rPr>
        <w:t xml:space="preserve">9 тыс.) и Самарской (</w:t>
      </w:r>
      <w:r>
        <w:rPr>
          <w:b w:val="0"/>
          <w:bCs w:val="0"/>
          <w:color w:val="000000" w:themeColor="text1"/>
          <w14:ligatures w14:val="none"/>
        </w:rPr>
        <w:t xml:space="preserve">85,8</w:t>
      </w:r>
      <w:r>
        <w:rPr>
          <w:b w:val="0"/>
          <w:bCs w:val="0"/>
          <w:color w:val="000000" w:themeColor="text1"/>
          <w14:ligatures w14:val="none"/>
        </w:rPr>
        <w:t xml:space="preserve"> тыс.) областей.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Как отметил </w:t>
      </w:r>
      <w:r>
        <w:rPr>
          <w:b w:val="0"/>
          <w:bCs w:val="0"/>
          <w:color w:val="000000" w:themeColor="text1"/>
          <w14:ligatures w14:val="none"/>
        </w:rPr>
        <w:t xml:space="preserve">заместитель руководителя Росреестра</w:t>
      </w:r>
      <w:r>
        <w:rPr>
          <w:b w:val="0"/>
          <w:bCs w:val="0"/>
          <w:color w:val="000000" w:themeColor="text1"/>
          <w14:ligatures w14:val="none"/>
        </w:rPr>
        <w:t xml:space="preserve">, сегодня созданы все инструменты для получения в воссоединенных регионах услуг ведомства. С сентября 2024 года подача документов в отношении объектов недвижимости, расположенных в воссоединенных регионах, также стала возможна на Портале госуслуг. Самой во</w:t>
      </w:r>
      <w:r>
        <w:rPr>
          <w:b w:val="0"/>
          <w:bCs w:val="0"/>
          <w:color w:val="000000" w:themeColor="text1"/>
          <w14:ligatures w14:val="none"/>
        </w:rPr>
        <w:t xml:space="preserve">стребованной является услуга по внесению сведений о ранее учтенных объектах и регистрации прав на них (свыше 80% от всех обращений).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Росреестр также оказывает необходимую консультационную поддержку гражданам в МФЦ. В этой работе задействованы 85 сотрудник</w:t>
      </w:r>
      <w:r>
        <w:rPr>
          <w:b w:val="0"/>
          <w:bCs w:val="0"/>
          <w:color w:val="000000" w:themeColor="text1"/>
          <w14:ligatures w14:val="none"/>
        </w:rPr>
        <w:t xml:space="preserve">ов территориальных органов ведомства. Так, в 2025 году проконсультировано более 39 тыс. жителей новых территорий.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круглосуточном режиме организована работа Ведомственного центра телефонного обслуживания (ВЦТО). В Луганске ВЦТО реализует пилотный проект </w:t>
      </w:r>
      <w:r>
        <w:rPr>
          <w:b w:val="0"/>
          <w:bCs w:val="0"/>
          <w:color w:val="000000" w:themeColor="text1"/>
          <w14:ligatures w14:val="none"/>
        </w:rPr>
        <w:t xml:space="preserve">по предварительной записи граждан на прием документов в МФЦ.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Участие в дискуссии также приняли статс-секретарь – заместитель министра экономического развития РФ </w:t>
      </w:r>
      <w:r>
        <w:rPr>
          <w:b w:val="0"/>
          <w:bCs w:val="0"/>
          <w:color w:val="000000" w:themeColor="text1"/>
          <w14:ligatures w14:val="none"/>
        </w:rPr>
        <w:t xml:space="preserve">Алексей Херсонцев</w:t>
      </w:r>
      <w:r>
        <w:rPr>
          <w:b w:val="0"/>
          <w:bCs w:val="0"/>
          <w:color w:val="000000" w:themeColor="text1"/>
          <w14:ligatures w14:val="none"/>
        </w:rPr>
        <w:t xml:space="preserve">, начальник ФКУ «Военно-Социальный Центр» Минобороны России </w:t>
      </w:r>
      <w:r>
        <w:rPr>
          <w:b w:val="0"/>
          <w:bCs w:val="0"/>
          <w:color w:val="000000" w:themeColor="text1"/>
          <w14:ligatures w14:val="none"/>
        </w:rPr>
        <w:t xml:space="preserve">Андрей Кигим</w:t>
      </w:r>
      <w:r>
        <w:rPr>
          <w:b w:val="0"/>
          <w:bCs w:val="0"/>
          <w:color w:val="000000" w:themeColor="text1"/>
          <w14:ligatures w14:val="none"/>
        </w:rPr>
        <w:t xml:space="preserve">, заместитель председателя Социального фонда России </w:t>
      </w:r>
      <w:r>
        <w:rPr>
          <w:b w:val="0"/>
          <w:bCs w:val="0"/>
          <w:color w:val="000000" w:themeColor="text1"/>
          <w14:ligatures w14:val="none"/>
        </w:rPr>
        <w:t xml:space="preserve">Александр Чернышев</w:t>
      </w:r>
      <w:r>
        <w:rPr>
          <w:b w:val="0"/>
          <w:bCs w:val="0"/>
          <w:color w:val="000000" w:themeColor="text1"/>
          <w14:ligatures w14:val="none"/>
        </w:rPr>
        <w:t xml:space="preserve">, генеральный директор ООО «МАХ» </w:t>
      </w:r>
      <w:r>
        <w:rPr>
          <w:b w:val="0"/>
          <w:bCs w:val="0"/>
          <w:color w:val="000000" w:themeColor="text1"/>
          <w14:ligatures w14:val="none"/>
        </w:rPr>
        <w:t xml:space="preserve">Фарит Хуснояров </w:t>
      </w:r>
      <w:r>
        <w:rPr>
          <w:b w:val="0"/>
          <w:bCs w:val="0"/>
          <w:color w:val="000000" w:themeColor="text1"/>
          <w14:ligatures w14:val="none"/>
        </w:rPr>
        <w:t xml:space="preserve">и другие. В роли модератора пленарной сессии выступила телеведущая </w:t>
      </w:r>
      <w:r>
        <w:rPr>
          <w:b w:val="0"/>
          <w:bCs w:val="0"/>
          <w:color w:val="000000" w:themeColor="text1"/>
          <w14:ligatures w14:val="none"/>
        </w:rPr>
        <w:t xml:space="preserve">Мария Ситтель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Эксперты обсудили трансформацию МФЦ в современных условиях, перспективы взаимодействия с различными органами власти, вывод услуг на портал «Госуслуги» и реализацию сервиса «Цифровой МФЦ» в мессенджере MAX.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7. </w:t>
      </w:r>
      <w:r>
        <w:rPr>
          <w:b/>
          <w:bCs/>
          <w:color w:val="000000" w:themeColor="text1"/>
          <w14:ligatures w14:val="none"/>
        </w:rPr>
        <w:t xml:space="preserve">В Правительство внесён законопроект Росреестра, упрощающий механизм оформления прав на общее имущество СНТ.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Росреестр внёс в Правительство РФ законопроект, разработанный в целях создания упрощенного механизма оформления прав на общее имущество СНТ. Изменения позволят сократить временные и финансовые затраты садоводов и облегчить процедуру передачи общего имущест</w:t>
      </w:r>
      <w:r>
        <w:rPr>
          <w:b w:val="0"/>
          <w:bCs w:val="0"/>
          <w:color w:val="000000" w:themeColor="text1"/>
          <w14:ligatures w14:val="none"/>
        </w:rPr>
        <w:t xml:space="preserve">ва в пользование иным лицам или организациям - например, при проведении социальной газификации СНТ. Об этом сообщил статс-секретарь –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Изменения предлагается внести в Закон 217-ФЗ «О ведении гражданами садоводства и огородничества для собственных нужд и о внесении изменений в отдельные законодательные акты Российской Федерации».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Общее имущество СНТ – это имущество, предназначенное для</w:t>
      </w:r>
      <w:r>
        <w:rPr>
          <w:b w:val="0"/>
          <w:bCs w:val="0"/>
          <w:color w:val="000000" w:themeColor="text1"/>
          <w14:ligatures w14:val="none"/>
        </w:rPr>
        <w:t xml:space="preserve"> использования всеми правообладателями земельных участков на территории садоводства. Сюда относится вся земля в СНТ, за исключением садовых участков. На ней могут располагаться дороги, инженерные коммуникации (электрические сети, газо- и водопроводы и т.д.</w:t>
      </w:r>
      <w:r>
        <w:rPr>
          <w:b w:val="0"/>
          <w:bCs w:val="0"/>
          <w:color w:val="000000" w:themeColor="text1"/>
          <w14:ligatures w14:val="none"/>
        </w:rPr>
        <w:t xml:space="preserve">), места для сбора бытовых отходов, спортивные площадки и иное имущество.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Сегодня по гражданскому законодательству и Закону № 217-ФЗ созданное или приобретенное общее имущество СНТ передается в общую долевую собственность садоводов - собственников садовых</w:t>
      </w:r>
      <w:r>
        <w:rPr>
          <w:b w:val="0"/>
          <w:bCs w:val="0"/>
          <w:color w:val="000000" w:themeColor="text1"/>
          <w14:ligatures w14:val="none"/>
        </w:rPr>
        <w:t xml:space="preserve"> участков в границах территории садоводства.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«В то же время процедура оформления общего имущества СНТ сегодня затруднена, так как садоводы должны для этого провести общее собрание членов СНТ, рассчитать доли и оформить в Росреестре право общей долевой собственности на имущество общего пользования. За</w:t>
      </w:r>
      <w:r>
        <w:rPr>
          <w:b w:val="0"/>
          <w:bCs w:val="0"/>
          <w:color w:val="000000" w:themeColor="text1"/>
          <w14:ligatures w14:val="none"/>
        </w:rPr>
        <w:t xml:space="preserve">конопроект предусматривает, что право собственности садоводов на общее имущество СНТ будет возникать в силу закона с момента его постановки на кадастровый учет в Росреестре - по аналогии с общим имуществом собственников помещений в многоквартирных домах. Т</w:t>
      </w:r>
      <w:r>
        <w:rPr>
          <w:b w:val="0"/>
          <w:bCs w:val="0"/>
          <w:color w:val="000000" w:themeColor="text1"/>
          <w14:ligatures w14:val="none"/>
        </w:rPr>
        <w:t xml:space="preserve">о есть права на такое имущество возникают с момента постановки на кадастровый учет при отсутствии их государственной регистрации»,</w:t>
      </w:r>
      <w:r>
        <w:rPr>
          <w:b w:val="0"/>
          <w:bCs w:val="0"/>
          <w:color w:val="000000" w:themeColor="text1"/>
          <w14:ligatures w14:val="none"/>
        </w:rPr>
        <w:t xml:space="preserve"> - отметил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Изменения существенно упрощают процедуру оформления прав на общее имущество СНТ. Садоводам больше не нужно будет тратить время на обращение в уполномоченный орган за решением о предоставлении такого участка в долевую собственность. Также не понадобятся </w:t>
      </w:r>
      <w:r>
        <w:rPr>
          <w:b w:val="0"/>
          <w:bCs w:val="0"/>
          <w:color w:val="000000" w:themeColor="text1"/>
          <w14:ligatures w14:val="none"/>
        </w:rPr>
        <w:t xml:space="preserve">процедуры, связанные с проведением общих собраний СНТ, расчетом долей и оформлением прав в Росреестре.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Также предлагается усовершенствовать регулирование в случаях изменения границ СНТ и включения в него новых участков. К примеру, для размещения объектов </w:t>
      </w:r>
      <w:r>
        <w:rPr>
          <w:b w:val="0"/>
          <w:bCs w:val="0"/>
          <w:color w:val="000000" w:themeColor="text1"/>
          <w14:ligatures w14:val="none"/>
        </w:rPr>
        <w:t xml:space="preserve">общего пользования или садовых участков, чьи собственники пожелали вступить в товарищество.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частности, предусмотрена необходимость получения согласия собственников участков, которые СНТ планирует включить в свои границы. Это позволит защитить их права, </w:t>
      </w:r>
      <w:r>
        <w:rPr>
          <w:b w:val="0"/>
          <w:bCs w:val="0"/>
          <w:color w:val="000000" w:themeColor="text1"/>
          <w14:ligatures w14:val="none"/>
        </w:rPr>
        <w:t xml:space="preserve">а также избежать в будущем оспаривания проектов межевания территории и решений общих собраний СНТ в отношении таких лиц (например, при возложении на них обязанности по содержанию общего имущества).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8. </w:t>
      </w:r>
      <w:r>
        <w:rPr>
          <w:b/>
          <w:bCs/>
          <w:color w:val="000000" w:themeColor="text1"/>
          <w14:ligatures w14:val="none"/>
        </w:rPr>
        <w:t xml:space="preserve">Итоги международного сотрудничества Росреестра: более 500 отраслевых мероприятий, 30 меморандумов и соглашений.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Росреестр продолжает работу по развитию международного сотрудничества в сфере недвижимости и землепользования. С 2020 года ведомством проведено более 500 международных мероприятий, в целом заключено 30 меморандумов и соглашений о взаимодействии с профильны</w:t>
      </w:r>
      <w:r>
        <w:rPr>
          <w:b w:val="0"/>
          <w:bCs w:val="0"/>
          <w:color w:val="000000" w:themeColor="text1"/>
          <w14:ligatures w14:val="none"/>
        </w:rPr>
        <w:t xml:space="preserve">ми службами других стран, из них </w:t>
      </w:r>
      <w:r>
        <w:rPr>
          <w:b w:val="0"/>
          <w:bCs w:val="0"/>
          <w:color w:val="000000" w:themeColor="text1"/>
          <w14:ligatures w14:val="none"/>
        </w:rPr>
        <w:t xml:space="preserve">7</w:t>
      </w:r>
      <w:r>
        <w:rPr>
          <w:b w:val="0"/>
          <w:bCs w:val="0"/>
          <w:color w:val="000000" w:themeColor="text1"/>
          <w14:ligatures w14:val="none"/>
        </w:rPr>
        <w:t xml:space="preserve"> - в 2025 году. На новый уровень вышло взаимодействие с Азербайджанской Республикой, Ираном и Туркменистаном.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«Сегодня Росреестром налажено двустороннее сотрудничество с 25 зарубежными партнерами. С учетом вызовов, стоящих сегодня перед отраслью геодезии, картографии и инфраструктуры пространственных данных, мы заинтересованы в обмене опытом и технологиями с друже</w:t>
      </w:r>
      <w:r>
        <w:rPr>
          <w:b w:val="0"/>
          <w:bCs w:val="0"/>
          <w:color w:val="000000" w:themeColor="text1"/>
          <w14:ligatures w14:val="none"/>
        </w:rPr>
        <w:t xml:space="preserve">ственными странами. Среди приоритетных задач - достижение технологического суверенитета в сфере производства картографо-геодезического оборудования и создания геопространственного ПО, сокращение цикла обновления Единой электронной картографической основы и</w:t>
      </w:r>
      <w:r>
        <w:rPr>
          <w:b w:val="0"/>
          <w:bCs w:val="0"/>
          <w:color w:val="000000" w:themeColor="text1"/>
          <w14:ligatures w14:val="none"/>
        </w:rPr>
        <w:t xml:space="preserve"> интеграция в этот процесс технологий ИИ. Обладая передовыми компетенциями в отрасли, мы также оказываем содействие другим странам в развитии сферы регистрации прав, кадастрового учета и создании современных геоинформационных ресурсов. В конце 2025 года в </w:t>
      </w:r>
      <w:r>
        <w:rPr>
          <w:b w:val="0"/>
          <w:bCs w:val="0"/>
          <w:color w:val="000000" w:themeColor="text1"/>
          <w14:ligatures w14:val="none"/>
        </w:rPr>
        <w:t xml:space="preserve">промышленную эксплуатацию запущен один из таких крупных международных проектов - Геопортал СНГ, который реализован с учетом опыта разработки российской цифровой платформы НСПД», - </w:t>
      </w:r>
      <w:r>
        <w:rPr>
          <w:b w:val="0"/>
          <w:bCs w:val="0"/>
          <w:color w:val="000000" w:themeColor="text1"/>
          <w14:ligatures w14:val="none"/>
        </w:rPr>
        <w:t xml:space="preserve">сообщил 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Геопортал призван обеспечить визуализацию, поиск и предоставление актуальных и юридических значимых пространственных данных в интересах граждан, бизнеса и органов власти, а также доступ к четырем сервисам для решения конкретных жизненных ситуаций в сфер</w:t>
      </w:r>
      <w:r>
        <w:rPr>
          <w:b w:val="0"/>
          <w:bCs w:val="0"/>
          <w:color w:val="000000" w:themeColor="text1"/>
          <w14:ligatures w14:val="none"/>
        </w:rPr>
        <w:t xml:space="preserve">е туризма, образования, трудоустройства и инвестиций.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целях развития и наполнения Геопортала СНГ Росреестром заключены </w:t>
      </w:r>
      <w:r>
        <w:rPr>
          <w:b w:val="0"/>
          <w:bCs w:val="0"/>
          <w:color w:val="000000" w:themeColor="text1"/>
          <w14:ligatures w14:val="none"/>
        </w:rPr>
        <w:t xml:space="preserve">3 </w:t>
      </w:r>
      <w:r>
        <w:rPr>
          <w:b w:val="0"/>
          <w:bCs w:val="0"/>
          <w:color w:val="000000" w:themeColor="text1"/>
          <w14:ligatures w14:val="none"/>
        </w:rPr>
        <w:t xml:space="preserve">соглашения с профильными ведомствами </w:t>
      </w:r>
      <w:hyperlink r:id="rId37" w:tooltip="https://rosreestr.gov.ru/press/archive/rosreestr-i-goskomimushchestvo-dogovorilis-ob-obmene-dannymi/" w:history="1">
        <w:r>
          <w:rPr>
            <w:b w:val="0"/>
            <w:bCs w:val="0"/>
            <w:color w:val="000000" w:themeColor="text1"/>
            <w14:ligatures w14:val="none"/>
          </w:rPr>
          <w:t xml:space="preserve">Беларуси</w:t>
        </w:r>
      </w:hyperlink>
      <w:r>
        <w:rPr>
          <w:b w:val="0"/>
          <w:bCs w:val="0"/>
          <w:color w:val="000000" w:themeColor="text1"/>
          <w14:ligatures w14:val="none"/>
        </w:rPr>
        <w:t xml:space="preserve">, </w:t>
      </w:r>
      <w:hyperlink r:id="rId38" w:tooltip="https://rosreestr.gov.ru/press/archive/rosreestr-i-profilnoe-vedomstvo-kirgizii-dogovorilis-ob-obmene-dannymi-dlya-napolneniya-geoportala-s/" w:history="1">
        <w:r>
          <w:rPr>
            <w:b w:val="0"/>
            <w:bCs w:val="0"/>
            <w:color w:val="000000" w:themeColor="text1"/>
            <w14:ligatures w14:val="none"/>
          </w:rPr>
          <w:t xml:space="preserve">Киргизии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и </w:t>
      </w:r>
      <w:hyperlink r:id="rId39" w:tooltip="https://rosreestr.gov.ru/press/archive/rosreestr-v-tadzhikistane-podpisal-soglashenie-o-napolnenii-dannymi-geoportala-sng/" w:history="1">
        <w:r>
          <w:rPr>
            <w:b w:val="0"/>
            <w:bCs w:val="0"/>
            <w:color w:val="000000" w:themeColor="text1"/>
            <w14:ligatures w14:val="none"/>
          </w:rPr>
          <w:t xml:space="preserve">Таджикистана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сентябре </w:t>
      </w:r>
      <w:r>
        <w:rPr>
          <w:b w:val="0"/>
          <w:bCs w:val="0"/>
          <w:color w:val="000000" w:themeColor="text1"/>
          <w14:ligatures w14:val="none"/>
        </w:rPr>
        <w:t xml:space="preserve">на 47-й сессии Межгосударственного совета по геодезии, картографии, кадастру и дистанционному зондированию Земли (Межгоссовет)</w:t>
      </w:r>
      <w:r>
        <w:rPr>
          <w:b w:val="0"/>
          <w:bCs w:val="0"/>
          <w:color w:val="000000" w:themeColor="text1"/>
          <w14:ligatures w14:val="none"/>
        </w:rPr>
        <w:t xml:space="preserve"> в Киргизской Республике Росреестр </w:t>
      </w:r>
      <w:hyperlink r:id="rId40" w:tooltip="https://rosreestr.gov.ru/press/archive/rosreestr-na-mezhgossovete-v-kirgizii-predstavil-rezultaty-raboty-po-geoportalu-sng/" w:history="1">
        <w:r>
          <w:rPr>
            <w:b w:val="0"/>
            <w:bCs w:val="0"/>
            <w:color w:val="000000" w:themeColor="text1"/>
            <w14:ligatures w14:val="none"/>
          </w:rPr>
          <w:t xml:space="preserve">продемонстрировал</w:t>
        </w:r>
      </w:hyperlink>
      <w:r>
        <w:rPr>
          <w:b w:val="0"/>
          <w:bCs w:val="0"/>
          <w:color w:val="000000" w:themeColor="text1"/>
          <w14:ligatures w14:val="none"/>
        </w:rPr>
        <w:t xml:space="preserve"> результаты совместной работы по созданию и наполнению Геопортала.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Одним из ключевых мероприятий на пространстве СНГ стало заседание </w:t>
      </w:r>
      <w:r>
        <w:rPr>
          <w:b w:val="0"/>
          <w:bCs w:val="0"/>
          <w:color w:val="000000" w:themeColor="text1"/>
          <w14:ligatures w14:val="none"/>
        </w:rPr>
        <w:t xml:space="preserve">Совета полномочных представителей государств – участников СНГ </w:t>
      </w:r>
      <w:r>
        <w:rPr>
          <w:b w:val="0"/>
          <w:bCs w:val="0"/>
          <w:color w:val="000000" w:themeColor="text1"/>
          <w14:ligatures w14:val="none"/>
        </w:rPr>
        <w:t xml:space="preserve">в Минске, на котором</w:t>
      </w:r>
      <w:r>
        <w:rPr>
          <w:b w:val="0"/>
          <w:bCs w:val="0"/>
          <w:color w:val="000000" w:themeColor="text1"/>
          <w14:ligatures w14:val="none"/>
        </w:rPr>
        <w:t xml:space="preserve"> руководитель Росреестра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hyperlink r:id="rId41" w:tooltip="https://rosreestr.gov.ru/press/archive/rukovoditel-rosreestra-na-zasedanii-soveta-postpredov-stran-sng-podvyel-itogi-deyatelnosti-mezhgosso/" w:history="1">
        <w:r>
          <w:rPr>
            <w:b w:val="0"/>
            <w:bCs w:val="0"/>
            <w:color w:val="000000" w:themeColor="text1"/>
            <w14:ligatures w14:val="none"/>
          </w:rPr>
          <w:t xml:space="preserve">выступил</w:t>
        </w:r>
      </w:hyperlink>
      <w:r>
        <w:rPr>
          <w:b w:val="0"/>
          <w:bCs w:val="0"/>
          <w:color w:val="000000" w:themeColor="text1"/>
          <w14:ligatures w14:val="none"/>
        </w:rPr>
        <w:t xml:space="preserve"> с </w:t>
      </w:r>
      <w:r>
        <w:rPr>
          <w:b w:val="0"/>
          <w:bCs w:val="0"/>
          <w:color w:val="000000" w:themeColor="text1"/>
          <w14:ligatures w14:val="none"/>
        </w:rPr>
        <w:t xml:space="preserve">докладом об итогах деятельности Межгоссовета в 2021–2024 годах</w:t>
      </w:r>
      <w:r>
        <w:rPr>
          <w:b w:val="0"/>
          <w:bCs w:val="0"/>
          <w:color w:val="000000" w:themeColor="text1"/>
          <w14:ligatures w14:val="none"/>
        </w:rPr>
        <w:t xml:space="preserve">. Он отметил востребованность работы организации, поскольку цифровизация и необходимость точной геопространственной информации становятся ключевыми факторами устойчивого развития стран Содружества. С учетом текущих вызовов основным фокусом работы Межгоссов</w:t>
      </w:r>
      <w:r>
        <w:rPr>
          <w:b w:val="0"/>
          <w:bCs w:val="0"/>
          <w:color w:val="000000" w:themeColor="text1"/>
          <w14:ligatures w14:val="none"/>
        </w:rPr>
        <w:t xml:space="preserve">ета остаётся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развитие Геопортала СНГ.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Международные проекты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В рамках совместных международных программ Росреестр реализует проекты по созданию национальных систем государственной кадастровой оценки. В 2025 году такая система создана в </w:t>
      </w:r>
      <w:r>
        <w:rPr>
          <w:b w:val="0"/>
          <w:bCs w:val="0"/>
          <w:color w:val="000000" w:themeColor="text1"/>
          <w14:ligatures w14:val="none"/>
        </w:rPr>
        <w:t xml:space="preserve">Киргизии</w:t>
      </w:r>
      <w:r>
        <w:rPr>
          <w:b w:val="0"/>
          <w:bCs w:val="0"/>
          <w:color w:val="000000" w:themeColor="text1"/>
          <w14:ligatures w14:val="none"/>
        </w:rPr>
        <w:t xml:space="preserve">. Ранее проекты по созданию систем в сфере государственной кадастрового учета, регистрации прав на недвижимость и кадастровой оценке были завершены в </w:t>
      </w:r>
      <w:r>
        <w:rPr>
          <w:b w:val="0"/>
          <w:bCs w:val="0"/>
          <w:color w:val="000000" w:themeColor="text1"/>
          <w14:ligatures w14:val="none"/>
        </w:rPr>
        <w:t xml:space="preserve">Узбекистане</w:t>
      </w:r>
      <w:r>
        <w:rPr>
          <w:b w:val="0"/>
          <w:bCs w:val="0"/>
          <w:color w:val="000000" w:themeColor="text1"/>
          <w14:ligatures w14:val="none"/>
        </w:rPr>
        <w:t xml:space="preserve"> и </w:t>
      </w:r>
      <w:r>
        <w:rPr>
          <w:b w:val="0"/>
          <w:bCs w:val="0"/>
          <w:color w:val="000000" w:themeColor="text1"/>
          <w14:ligatures w14:val="none"/>
        </w:rPr>
        <w:t xml:space="preserve">Абхазии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Достигнута </w:t>
      </w:r>
      <w:hyperlink r:id="rId42" w:tooltip="https://rosreestr.gov.ru/press/archive/rosreestr-i-minselkhoz-turkmenistana-obsudili-perspektivy-realizatsii-sovmestnykh-proektov/" w:history="1">
        <w:r>
          <w:rPr>
            <w:b w:val="0"/>
            <w:bCs w:val="0"/>
            <w:color w:val="000000" w:themeColor="text1"/>
            <w14:ligatures w14:val="none"/>
          </w:rPr>
          <w:t xml:space="preserve">договоренность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о реализации проекта по созданию в </w:t>
      </w:r>
      <w:r>
        <w:rPr>
          <w:b w:val="0"/>
          <w:bCs w:val="0"/>
          <w:color w:val="000000" w:themeColor="text1"/>
          <w14:ligatures w14:val="none"/>
        </w:rPr>
        <w:t xml:space="preserve">Туркменистане</w:t>
      </w:r>
      <w:r>
        <w:rPr>
          <w:b w:val="0"/>
          <w:bCs w:val="0"/>
          <w:color w:val="000000" w:themeColor="text1"/>
          <w14:ligatures w14:val="none"/>
        </w:rPr>
        <w:t xml:space="preserve"> на основе ГИС-технологий системы государственного электронного земельного кадастра страны. В декабре прошлого года в ходе визита в Москву делегация Минсельхоза Туркменистана детально обсудила данный вопрос с руководством Росреестра и ППК «Роскадастр».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Двустороннее сотрудничество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В 2025 году заключены</w:t>
      </w:r>
      <w:r>
        <w:rPr>
          <w:b w:val="0"/>
          <w:bCs w:val="0"/>
          <w:color w:val="000000" w:themeColor="text1"/>
          <w14:ligatures w14:val="none"/>
        </w:rPr>
        <w:t xml:space="preserve"> 4</w:t>
      </w:r>
      <w:r>
        <w:rPr>
          <w:b w:val="0"/>
          <w:bCs w:val="0"/>
          <w:color w:val="000000" w:themeColor="text1"/>
          <w14:ligatures w14:val="none"/>
        </w:rPr>
        <w:t xml:space="preserve"> меморандума о взаимодействии, в том числе с </w:t>
      </w:r>
      <w:hyperlink r:id="rId43" w:tooltip="https://rosreestr.gov.ru/press/archive/rosreestr-podpisal-memorandum-o-vzaimoponimanii-i-sotrudnichestve-s-natsionalnym-kartograficheskim-ts/" w:history="1">
        <w:r>
          <w:rPr>
            <w:b w:val="0"/>
            <w:bCs w:val="0"/>
            <w:color w:val="000000" w:themeColor="text1"/>
            <w14:ligatures w14:val="none"/>
          </w:rPr>
          <w:t xml:space="preserve">Национальным картографическим центром Ирана</w:t>
        </w:r>
      </w:hyperlink>
      <w:r>
        <w:rPr>
          <w:b w:val="0"/>
          <w:bCs w:val="0"/>
          <w:color w:val="000000" w:themeColor="text1"/>
          <w14:ligatures w14:val="none"/>
        </w:rPr>
        <w:t xml:space="preserve">, с Минюстом и Национальным институтом территориального и городского планирования</w:t>
      </w:r>
      <w:r>
        <w:rPr>
          <w:b w:val="0"/>
          <w:bCs w:val="0"/>
          <w:color w:val="000000" w:themeColor="text1"/>
          <w14:ligatures w14:val="none"/>
        </w:rPr>
        <w:t xml:space="preserve"> Республики Куба</w:t>
      </w:r>
      <w:r>
        <w:rPr>
          <w:b w:val="0"/>
          <w:bCs w:val="0"/>
          <w:color w:val="000000" w:themeColor="text1"/>
          <w14:ligatures w14:val="none"/>
        </w:rPr>
        <w:t xml:space="preserve">, а также с </w:t>
      </w:r>
      <w:hyperlink r:id="rId44" w:tooltip="https://rosreestr.gov.ru/press/archive/rosreestr-podpisal-s-profilnym-vedomstvom-mongolii-memorandum-o-vzaimodeystvii-v-sfere-zemleustroyst/" w:history="1">
        <w:r>
          <w:rPr>
            <w:b w:val="0"/>
            <w:bCs w:val="0"/>
            <w:color w:val="000000" w:themeColor="text1"/>
            <w14:ligatures w14:val="none"/>
          </w:rPr>
          <w:t xml:space="preserve">Главным управлением по землеустройству, геодезии и картографии Монголии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Подписано </w:t>
      </w:r>
      <w:r>
        <w:rPr>
          <w:b w:val="0"/>
          <w:bCs w:val="0"/>
          <w:color w:val="000000" w:themeColor="text1"/>
          <w14:ligatures w14:val="none"/>
        </w:rPr>
        <w:t xml:space="preserve">4 </w:t>
      </w:r>
      <w:r>
        <w:rPr>
          <w:b w:val="0"/>
          <w:bCs w:val="0"/>
          <w:color w:val="000000" w:themeColor="text1"/>
          <w14:ligatures w14:val="none"/>
        </w:rPr>
        <w:t xml:space="preserve">плана сотрудничества по обмену опытом в области кадастрового учета, регистрации прав на недвижимость и создания инфраструктуры пространственных данных с </w:t>
      </w:r>
      <w:r>
        <w:rPr>
          <w:b w:val="0"/>
          <w:bCs w:val="0"/>
          <w:color w:val="000000" w:themeColor="text1"/>
          <w14:ligatures w14:val="none"/>
        </w:rPr>
        <w:t xml:space="preserve">Азербайджаном</w:t>
      </w:r>
      <w:r>
        <w:rPr>
          <w:b w:val="0"/>
          <w:bCs w:val="0"/>
          <w:color w:val="000000" w:themeColor="text1"/>
          <w14:ligatures w14:val="none"/>
        </w:rPr>
        <w:t xml:space="preserve">, </w:t>
      </w:r>
      <w:r>
        <w:rPr>
          <w:b w:val="0"/>
          <w:bCs w:val="0"/>
          <w:color w:val="000000" w:themeColor="text1"/>
          <w14:ligatures w14:val="none"/>
        </w:rPr>
        <w:t xml:space="preserve">Туркменистаном</w:t>
      </w:r>
      <w:r>
        <w:rPr>
          <w:b w:val="0"/>
          <w:bCs w:val="0"/>
          <w:color w:val="000000" w:themeColor="text1"/>
          <w14:ligatures w14:val="none"/>
        </w:rPr>
        <w:t xml:space="preserve">, </w:t>
      </w:r>
      <w:r>
        <w:rPr>
          <w:b w:val="0"/>
          <w:bCs w:val="0"/>
          <w:color w:val="000000" w:themeColor="text1"/>
          <w14:ligatures w14:val="none"/>
        </w:rPr>
        <w:t xml:space="preserve">Индией </w:t>
      </w:r>
      <w:r>
        <w:rPr>
          <w:b w:val="0"/>
          <w:bCs w:val="0"/>
          <w:color w:val="000000" w:themeColor="text1"/>
          <w14:ligatures w14:val="none"/>
        </w:rPr>
        <w:t xml:space="preserve">и </w:t>
      </w:r>
      <w:r>
        <w:rPr>
          <w:b w:val="0"/>
          <w:bCs w:val="0"/>
          <w:color w:val="000000" w:themeColor="text1"/>
          <w14:ligatures w14:val="none"/>
        </w:rPr>
        <w:t xml:space="preserve">Сербией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2025 году сотрудники ведомства и ППК «Роскадастр» приняли участие в </w:t>
      </w:r>
      <w:r>
        <w:rPr>
          <w:b w:val="0"/>
          <w:bCs w:val="0"/>
          <w:color w:val="000000" w:themeColor="text1"/>
          <w14:ligatures w14:val="none"/>
        </w:rPr>
        <w:t xml:space="preserve">125</w:t>
      </w:r>
      <w:r>
        <w:rPr>
          <w:b w:val="0"/>
          <w:bCs w:val="0"/>
          <w:color w:val="000000" w:themeColor="text1"/>
          <w14:ligatures w14:val="none"/>
        </w:rPr>
        <w:t xml:space="preserve"> международных мероприятиях. В частности, делегации Большого Росреестра дважды посетили Гавану (</w:t>
      </w:r>
      <w:r>
        <w:rPr>
          <w:b w:val="0"/>
          <w:bCs w:val="0"/>
          <w:color w:val="000000" w:themeColor="text1"/>
          <w14:ligatures w14:val="none"/>
        </w:rPr>
        <w:t xml:space="preserve">Куба</w:t>
      </w:r>
      <w:r>
        <w:rPr>
          <w:b w:val="0"/>
          <w:bCs w:val="0"/>
          <w:color w:val="000000" w:themeColor="text1"/>
          <w14:ligatures w14:val="none"/>
        </w:rPr>
        <w:t xml:space="preserve">): в </w:t>
      </w:r>
      <w:hyperlink r:id="rId45" w:tooltip="https://rosreestr.gov.ru/press/archive/rosreestr-ukreplyaet-sotrudnichestvo-s-profilnymi-vedomstvami-kuby/" w:history="1">
        <w:r>
          <w:rPr>
            <w:b w:val="0"/>
            <w:bCs w:val="0"/>
            <w:color w:val="000000" w:themeColor="text1"/>
            <w14:ligatures w14:val="none"/>
          </w:rPr>
          <w:t xml:space="preserve">феврале</w:t>
        </w:r>
      </w:hyperlink>
      <w:r>
        <w:rPr>
          <w:b w:val="0"/>
          <w:bCs w:val="0"/>
          <w:color w:val="000000" w:themeColor="text1"/>
          <w14:ligatures w14:val="none"/>
        </w:rPr>
        <w:t xml:space="preserve"> - для участия в Международном юридическом конгрессе «JurisCuba», а в </w:t>
      </w:r>
      <w:hyperlink r:id="rId46" w:tooltip="https://rosreestr.gov.ru/press/archive/rosreestr-podpisal-soglasheniya-s-profilnymi-vedomstvami-kuby/" w:history="1">
        <w:r>
          <w:rPr>
            <w:b w:val="0"/>
            <w:bCs w:val="0"/>
            <w:color w:val="000000" w:themeColor="text1"/>
            <w14:ligatures w14:val="none"/>
          </w:rPr>
          <w:t xml:space="preserve">апреле</w:t>
        </w:r>
      </w:hyperlink>
      <w:r>
        <w:rPr>
          <w:b w:val="0"/>
          <w:bCs w:val="0"/>
          <w:color w:val="000000" w:themeColor="text1"/>
          <w14:ligatures w14:val="none"/>
        </w:rPr>
        <w:t xml:space="preserve"> - в 22-м заседании Российско-Кубинской межправительственной комиссии по торгово-экономическому и научно-техническому сотрудничеству.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целях наращивания контактов с Государственной службой имущественных вопросов при Министерстве экономики </w:t>
      </w:r>
      <w:r>
        <w:rPr>
          <w:b w:val="0"/>
          <w:bCs w:val="0"/>
          <w:color w:val="000000" w:themeColor="text1"/>
          <w14:ligatures w14:val="none"/>
        </w:rPr>
        <w:t xml:space="preserve">Азербайджана</w:t>
      </w:r>
      <w:r>
        <w:rPr>
          <w:b w:val="0"/>
          <w:bCs w:val="0"/>
          <w:color w:val="000000" w:themeColor="text1"/>
          <w14:ligatures w14:val="none"/>
        </w:rPr>
        <w:t xml:space="preserve"> делегация Росреестра в апреле </w:t>
      </w:r>
      <w:hyperlink r:id="rId47" w:tooltip="https://rosreestr.gov.ru/press/archive/rosreestr-i-profilnye-vedomstva-azerbaijana-dogovorilis-podpisat-ryad-dokumentov/" w:history="1">
        <w:r>
          <w:rPr>
            <w:b w:val="0"/>
            <w:bCs w:val="0"/>
            <w:color w:val="000000" w:themeColor="text1"/>
            <w14:ligatures w14:val="none"/>
          </w:rPr>
          <w:t xml:space="preserve">посетила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Баку, а месяцем позже приняла с ответным визитом азербайджанских коллег и представителей IT–компаний республики в Москве.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рамках развития сотрудничества с профильными ведомствами </w:t>
      </w:r>
      <w:r>
        <w:rPr>
          <w:b w:val="0"/>
          <w:bCs w:val="0"/>
          <w:color w:val="000000" w:themeColor="text1"/>
          <w14:ligatures w14:val="none"/>
        </w:rPr>
        <w:t xml:space="preserve">ОАЭ </w:t>
      </w:r>
      <w:r>
        <w:rPr>
          <w:b w:val="0"/>
          <w:bCs w:val="0"/>
          <w:color w:val="000000" w:themeColor="text1"/>
          <w14:ligatures w14:val="none"/>
        </w:rPr>
        <w:t xml:space="preserve">в октябре состоялась рабочая </w:t>
      </w:r>
      <w:hyperlink r:id="rId48" w:tooltip="https://rosreestr.gov.ru/press/archive/rosreestr-predstavil-perspektivy-ispolzovaniya-nspd-na-konferentsii-geogov-middle-east-summit-v-abu-/" w:history="1">
        <w:r>
          <w:rPr>
            <w:b w:val="0"/>
            <w:bCs w:val="0"/>
            <w:color w:val="000000" w:themeColor="text1"/>
            <w14:ligatures w14:val="none"/>
          </w:rPr>
          <w:t xml:space="preserve">поездка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делегации Росреестра и ППК «Роскадастр» в Абу-Даби для участия в Саммите «GeoGov Middle East 2025». Российские специалисты представили возможности цифровой платформы НСПД и перспективы развития инфраструктуры пространственных данных в РФ, а также провели </w:t>
      </w:r>
      <w:r>
        <w:rPr>
          <w:b w:val="0"/>
          <w:bCs w:val="0"/>
          <w:color w:val="000000" w:themeColor="text1"/>
          <w14:ligatures w14:val="none"/>
        </w:rPr>
        <w:t xml:space="preserve">двустороннюю встречу по обмену опытом с представителями Федерального центра географической информации ОАЭ.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ноябре делегация Росреестра </w:t>
      </w:r>
      <w:hyperlink r:id="rId49" w:tooltip="https://rosreestr.gov.ru/press/archive/rosreestr-razvivaet-sotrudnichestvo-s-profilnymi-vedomstvami-irana-v-geoprostranstvennoy-sfere/" w:history="1">
        <w:r>
          <w:rPr>
            <w:b w:val="0"/>
            <w:bCs w:val="0"/>
            <w:color w:val="000000" w:themeColor="text1"/>
            <w14:ligatures w14:val="none"/>
          </w:rPr>
          <w:t xml:space="preserve">посетила</w:t>
        </w:r>
      </w:hyperlink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Тегеран</w:t>
      </w:r>
      <w:r>
        <w:rPr>
          <w:b w:val="0"/>
          <w:bCs w:val="0"/>
          <w:color w:val="000000" w:themeColor="text1"/>
          <w14:ligatures w14:val="none"/>
        </w:rPr>
        <w:t xml:space="preserve"> для участия в 29-й Национальной конференции и выставке по инженерной геодезии и геопространственной информации и 5-й Международной выставке «Иран Гео». Достигнута договоренность о заключении меморандума с Географической организацией Вооруженных Сил Ирана.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Одним из ключевых направлений деятельности ведомства остаётся </w:t>
      </w:r>
      <w:r>
        <w:rPr>
          <w:b w:val="0"/>
          <w:bCs w:val="0"/>
          <w:color w:val="000000" w:themeColor="text1"/>
          <w14:ligatures w14:val="none"/>
        </w:rPr>
        <w:t xml:space="preserve">сотрудничество с профильными международными организациями, в том числе системы ООН</w:t>
      </w:r>
      <w:r>
        <w:rPr>
          <w:b w:val="0"/>
          <w:bCs w:val="0"/>
          <w:color w:val="000000" w:themeColor="text1"/>
          <w14:ligatures w14:val="none"/>
        </w:rPr>
        <w:t xml:space="preserve">, где ведомство представляет интересы России. Это позволяет не только изучать передовой зарубежный опыт в сфере геодезии, картографии и инфраструктуры пространственных данных, но и продвигать российские достижения и технологии отрасли на международной арен</w:t>
      </w:r>
      <w:r>
        <w:rPr>
          <w:b w:val="0"/>
          <w:bCs w:val="0"/>
          <w:color w:val="000000" w:themeColor="text1"/>
          <w14:ligatures w14:val="none"/>
        </w:rPr>
        <w:t xml:space="preserve">е. В 2025 году представители Росреестра приняли очное участие в заседаниях Группы экспертов ООН по географическим названиям, Комитета экспертов ООН по управлению глобальной геопространственной информацией и Комитета по городскому развитию, жилищному хозяйс</w:t>
      </w:r>
      <w:r>
        <w:rPr>
          <w:b w:val="0"/>
          <w:bCs w:val="0"/>
          <w:color w:val="000000" w:themeColor="text1"/>
          <w14:ligatures w14:val="none"/>
        </w:rPr>
        <w:t xml:space="preserve">тву и землепользованию Европейской экономической комиссии ООН и его Рабочей группы по управлению земельными ресурсами.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Планы 2026: Международная научно-техническая конференция в Сочи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В 2026 году </w:t>
      </w:r>
      <w:r>
        <w:rPr>
          <w:b w:val="0"/>
          <w:bCs w:val="0"/>
          <w:color w:val="000000" w:themeColor="text1"/>
          <w14:ligatures w14:val="none"/>
        </w:rPr>
        <w:t xml:space="preserve">председательство в Межгоссовете перешло к Российской Федерации.</w:t>
      </w:r>
      <w:r>
        <w:rPr>
          <w:b w:val="0"/>
          <w:bCs w:val="0"/>
          <w:color w:val="000000" w:themeColor="text1"/>
          <w14:ligatures w14:val="none"/>
        </w:rPr>
        <w:t xml:space="preserve"> В этой связи принято решение о проведении в октябре в Сочи Международной научно-технической конференции и выставки государств – участников СНГ в сфере геодезии, картографии, кадастра и ДЗЗ и 48-й сессии Межгоссовета.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Планируется, что участие в данных мер</w:t>
      </w:r>
      <w:r>
        <w:rPr>
          <w:b w:val="0"/>
          <w:bCs w:val="0"/>
          <w:color w:val="000000" w:themeColor="text1"/>
          <w14:ligatures w14:val="none"/>
        </w:rPr>
        <w:t xml:space="preserve">оприятиях примут российские и зарубежные представители органов власти ближнего и дальнего зарубежья, научного сообщества, образовательных организаций, производственных и технологических компаний.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9. </w:t>
      </w:r>
      <w:r>
        <w:rPr>
          <w:b/>
          <w:bCs/>
          <w:color w:val="000000" w:themeColor="text1"/>
          <w14:ligatures w14:val="none"/>
        </w:rPr>
        <w:t xml:space="preserve">«Гаражная амнистия» позволила россиянам оформить свыше 746 тыс. объектов.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начала действия закона о «гаражной амнистии» (сентябрь 2021 года) Росреестр зарегистрировал по всей стране права более чем на </w:t>
      </w:r>
      <w:r>
        <w:rPr>
          <w:b w:val="0"/>
          <w:bCs w:val="0"/>
          <w:color w:val="000000" w:themeColor="text1"/>
          <w14:ligatures w14:val="none"/>
        </w:rPr>
        <w:t xml:space="preserve">746</w:t>
      </w:r>
      <w:r>
        <w:rPr>
          <w:b w:val="0"/>
          <w:bCs w:val="0"/>
          <w:color w:val="000000" w:themeColor="text1"/>
          <w14:ligatures w14:val="none"/>
        </w:rPr>
        <w:t xml:space="preserve"> тыс. объектов (гаражей и земельных участков под ними). Оформить объекты в упрощенном порядке возможно до 1 сентября 2026 года. Об этом сообщил 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«Более 4 лет «гаражная амнистия» остается востребованной и эффективной процедурой для россиян, которые хотят оформить гараж и землю под ним. В настоящее время граждане зарегистрировали более </w:t>
      </w:r>
      <w:r>
        <w:rPr>
          <w:b w:val="0"/>
          <w:bCs w:val="0"/>
          <w:color w:val="000000" w:themeColor="text1"/>
          <w14:ligatures w14:val="none"/>
        </w:rPr>
        <w:t xml:space="preserve">746 </w:t>
      </w:r>
      <w:r>
        <w:rPr>
          <w:b w:val="0"/>
          <w:bCs w:val="0"/>
          <w:color w:val="000000" w:themeColor="text1"/>
          <w14:ligatures w14:val="none"/>
        </w:rPr>
        <w:t xml:space="preserve">тыс. объектов - из них </w:t>
      </w:r>
      <w:r>
        <w:rPr>
          <w:b w:val="0"/>
          <w:bCs w:val="0"/>
          <w:color w:val="000000" w:themeColor="text1"/>
          <w14:ligatures w14:val="none"/>
        </w:rPr>
        <w:t xml:space="preserve">249,4</w:t>
      </w:r>
      <w:r>
        <w:rPr>
          <w:b w:val="0"/>
          <w:bCs w:val="0"/>
          <w:color w:val="000000" w:themeColor="text1"/>
          <w14:ligatures w14:val="none"/>
        </w:rPr>
        <w:t xml:space="preserve"> тыс. гаражей и </w:t>
      </w:r>
      <w:r>
        <w:rPr>
          <w:b w:val="0"/>
          <w:bCs w:val="0"/>
          <w:color w:val="000000" w:themeColor="text1"/>
          <w14:ligatures w14:val="none"/>
        </w:rPr>
        <w:t xml:space="preserve">496,8</w:t>
      </w:r>
      <w:r>
        <w:rPr>
          <w:b w:val="0"/>
          <w:bCs w:val="0"/>
          <w:color w:val="000000" w:themeColor="text1"/>
          <w14:ligatures w14:val="none"/>
        </w:rPr>
        <w:t xml:space="preserve"> тыс. земельных участков под ними. Данная работа позволяет решать существующую проблему бесхозных построек и участков, дает возможность людям легализовать своё имущество и законно им в дальнейшем распоряжаться, а также стимулирует развитие экономики регион</w:t>
      </w:r>
      <w:r>
        <w:rPr>
          <w:b w:val="0"/>
          <w:bCs w:val="0"/>
          <w:color w:val="000000" w:themeColor="text1"/>
          <w14:ligatures w14:val="none"/>
        </w:rPr>
        <w:t xml:space="preserve">ов за счет вовлечения в оборот новых объектов недвижимости</w:t>
      </w:r>
      <w:r>
        <w:rPr>
          <w:b w:val="0"/>
          <w:bCs w:val="0"/>
          <w:color w:val="000000" w:themeColor="text1"/>
          <w14:ligatures w14:val="none"/>
        </w:rPr>
        <w:t xml:space="preserve">», - сказал руководитель ведомства.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его словам, в 2025 году оформлено </w:t>
      </w:r>
      <w:r>
        <w:rPr>
          <w:b w:val="0"/>
          <w:bCs w:val="0"/>
          <w:color w:val="000000" w:themeColor="text1"/>
          <w14:ligatures w14:val="none"/>
        </w:rPr>
        <w:t xml:space="preserve">227 тыс.</w:t>
      </w:r>
      <w:r>
        <w:rPr>
          <w:b w:val="0"/>
          <w:bCs w:val="0"/>
          <w:color w:val="000000" w:themeColor="text1"/>
          <w14:ligatures w14:val="none"/>
        </w:rPr>
        <w:t xml:space="preserve"> объектов - </w:t>
      </w:r>
      <w:r>
        <w:rPr>
          <w:b w:val="0"/>
          <w:bCs w:val="0"/>
          <w:color w:val="000000" w:themeColor="text1"/>
          <w14:ligatures w14:val="none"/>
        </w:rPr>
        <w:t xml:space="preserve">69 </w:t>
      </w:r>
      <w:r>
        <w:rPr>
          <w:b w:val="0"/>
          <w:bCs w:val="0"/>
          <w:color w:val="000000" w:themeColor="text1"/>
          <w14:ligatures w14:val="none"/>
        </w:rPr>
        <w:t xml:space="preserve">тыс. гаражей и </w:t>
      </w:r>
      <w:r>
        <w:rPr>
          <w:b w:val="0"/>
          <w:bCs w:val="0"/>
          <w:color w:val="000000" w:themeColor="text1"/>
          <w14:ligatures w14:val="none"/>
        </w:rPr>
        <w:t xml:space="preserve">158,6</w:t>
      </w:r>
      <w:r>
        <w:rPr>
          <w:b w:val="0"/>
          <w:bCs w:val="0"/>
          <w:color w:val="000000" w:themeColor="text1"/>
          <w14:ligatures w14:val="none"/>
        </w:rPr>
        <w:t xml:space="preserve"> тыс. земельных участков под ними, что превышает итоги работы за 2024 год (</w:t>
      </w:r>
      <w:r>
        <w:rPr>
          <w:b w:val="0"/>
          <w:bCs w:val="0"/>
          <w:color w:val="000000" w:themeColor="text1"/>
          <w14:ligatures w14:val="none"/>
        </w:rPr>
        <w:t xml:space="preserve">200</w:t>
      </w:r>
      <w:r>
        <w:rPr>
          <w:b w:val="0"/>
          <w:bCs w:val="0"/>
          <w:color w:val="000000" w:themeColor="text1"/>
          <w14:ligatures w14:val="none"/>
        </w:rPr>
        <w:t xml:space="preserve"> тыс. объектов – </w:t>
      </w:r>
      <w:r>
        <w:rPr>
          <w:b w:val="0"/>
          <w:bCs w:val="0"/>
          <w:color w:val="000000" w:themeColor="text1"/>
          <w14:ligatures w14:val="none"/>
        </w:rPr>
        <w:t xml:space="preserve">64,6</w:t>
      </w:r>
      <w:r>
        <w:rPr>
          <w:b w:val="0"/>
          <w:bCs w:val="0"/>
          <w:color w:val="000000" w:themeColor="text1"/>
          <w14:ligatures w14:val="none"/>
        </w:rPr>
        <w:t xml:space="preserve"> тыс. гаражей и </w:t>
      </w:r>
      <w:r>
        <w:rPr>
          <w:b w:val="0"/>
          <w:bCs w:val="0"/>
          <w:color w:val="000000" w:themeColor="text1"/>
          <w14:ligatures w14:val="none"/>
        </w:rPr>
        <w:t xml:space="preserve">135 </w:t>
      </w:r>
      <w:r>
        <w:rPr>
          <w:b w:val="0"/>
          <w:bCs w:val="0"/>
          <w:color w:val="000000" w:themeColor="text1"/>
          <w14:ligatures w14:val="none"/>
        </w:rPr>
        <w:t xml:space="preserve">тыс. земельных участков). Также за прошлый год в отношении почти </w:t>
      </w:r>
      <w:r>
        <w:rPr>
          <w:b w:val="0"/>
          <w:bCs w:val="0"/>
          <w:color w:val="000000" w:themeColor="text1"/>
          <w14:ligatures w14:val="none"/>
        </w:rPr>
        <w:t xml:space="preserve">4,5 тыс</w:t>
      </w:r>
      <w:r>
        <w:rPr>
          <w:b w:val="0"/>
          <w:bCs w:val="0"/>
          <w:color w:val="000000" w:themeColor="text1"/>
          <w14:ligatures w14:val="none"/>
        </w:rPr>
        <w:t xml:space="preserve">. объектов внесены изменения в сведения ЕГРН о виде объекта недвижимости, благодаря чему собственники смогут оформить землю под гаражами.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начала реализации закона наибольшее количество гаражей зарегистрировали в Ленинградской (</w:t>
      </w:r>
      <w:r>
        <w:rPr>
          <w:b w:val="0"/>
          <w:bCs w:val="0"/>
          <w:color w:val="000000" w:themeColor="text1"/>
          <w14:ligatures w14:val="none"/>
        </w:rPr>
        <w:t xml:space="preserve">17,4</w:t>
      </w:r>
      <w:r>
        <w:rPr>
          <w:b w:val="0"/>
          <w:bCs w:val="0"/>
          <w:color w:val="000000" w:themeColor="text1"/>
          <w14:ligatures w14:val="none"/>
        </w:rPr>
        <w:t xml:space="preserve"> тыс.), Омской (</w:t>
      </w:r>
      <w:r>
        <w:rPr>
          <w:b w:val="0"/>
          <w:bCs w:val="0"/>
          <w:color w:val="000000" w:themeColor="text1"/>
          <w14:ligatures w14:val="none"/>
        </w:rPr>
        <w:t xml:space="preserve">13</w:t>
      </w:r>
      <w:r>
        <w:rPr>
          <w:b w:val="0"/>
          <w:bCs w:val="0"/>
          <w:color w:val="000000" w:themeColor="text1"/>
          <w14:ligatures w14:val="none"/>
        </w:rPr>
        <w:t xml:space="preserve"> тыс.), Московской (</w:t>
      </w:r>
      <w:r>
        <w:rPr>
          <w:b w:val="0"/>
          <w:bCs w:val="0"/>
          <w:color w:val="000000" w:themeColor="text1"/>
          <w14:ligatures w14:val="none"/>
        </w:rPr>
        <w:t xml:space="preserve">9,9</w:t>
      </w:r>
      <w:r>
        <w:rPr>
          <w:b w:val="0"/>
          <w:bCs w:val="0"/>
          <w:color w:val="000000" w:themeColor="text1"/>
          <w14:ligatures w14:val="none"/>
        </w:rPr>
        <w:t xml:space="preserve"> тыс.), Саратовской (</w:t>
      </w:r>
      <w:r>
        <w:rPr>
          <w:b w:val="0"/>
          <w:bCs w:val="0"/>
          <w:color w:val="000000" w:themeColor="text1"/>
          <w14:ligatures w14:val="none"/>
        </w:rPr>
        <w:t xml:space="preserve">9,9</w:t>
      </w:r>
      <w:r>
        <w:rPr>
          <w:b w:val="0"/>
          <w:bCs w:val="0"/>
          <w:color w:val="000000" w:themeColor="text1"/>
          <w14:ligatures w14:val="none"/>
        </w:rPr>
        <w:t xml:space="preserve"> тыс.) и Тюменской (</w:t>
      </w:r>
      <w:r>
        <w:rPr>
          <w:b w:val="0"/>
          <w:bCs w:val="0"/>
          <w:color w:val="000000" w:themeColor="text1"/>
          <w14:ligatures w14:val="none"/>
        </w:rPr>
        <w:t xml:space="preserve">9</w:t>
      </w:r>
      <w:r>
        <w:rPr>
          <w:b w:val="0"/>
          <w:bCs w:val="0"/>
          <w:color w:val="000000" w:themeColor="text1"/>
          <w14:ligatures w14:val="none"/>
        </w:rPr>
        <w:t xml:space="preserve"> тыс.) областях.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Лидерами по числу оформленных земельных участков под гаражами стали Ленинградская (</w:t>
      </w:r>
      <w:r>
        <w:rPr>
          <w:b w:val="0"/>
          <w:bCs w:val="0"/>
          <w:color w:val="000000" w:themeColor="text1"/>
          <w14:ligatures w14:val="none"/>
        </w:rPr>
        <w:t xml:space="preserve">39,4</w:t>
      </w:r>
      <w:r>
        <w:rPr>
          <w:b w:val="0"/>
          <w:bCs w:val="0"/>
          <w:color w:val="000000" w:themeColor="text1"/>
          <w14:ligatures w14:val="none"/>
        </w:rPr>
        <w:t xml:space="preserve"> тыс.), Московская (</w:t>
      </w:r>
      <w:r>
        <w:rPr>
          <w:b w:val="0"/>
          <w:bCs w:val="0"/>
          <w:color w:val="000000" w:themeColor="text1"/>
          <w14:ligatures w14:val="none"/>
        </w:rPr>
        <w:t xml:space="preserve">21,7</w:t>
      </w:r>
      <w:r>
        <w:rPr>
          <w:b w:val="0"/>
          <w:bCs w:val="0"/>
          <w:color w:val="000000" w:themeColor="text1"/>
          <w14:ligatures w14:val="none"/>
        </w:rPr>
        <w:t xml:space="preserve"> тыс.), Саратовская (</w:t>
      </w:r>
      <w:r>
        <w:rPr>
          <w:b w:val="0"/>
          <w:bCs w:val="0"/>
          <w:color w:val="000000" w:themeColor="text1"/>
          <w14:ligatures w14:val="none"/>
        </w:rPr>
        <w:t xml:space="preserve">21,6</w:t>
      </w:r>
      <w:r>
        <w:rPr>
          <w:b w:val="0"/>
          <w:bCs w:val="0"/>
          <w:color w:val="000000" w:themeColor="text1"/>
          <w14:ligatures w14:val="none"/>
        </w:rPr>
        <w:t xml:space="preserve"> тыс.) области, Пермский край (1</w:t>
      </w:r>
      <w:r>
        <w:rPr>
          <w:b w:val="0"/>
          <w:bCs w:val="0"/>
          <w:color w:val="000000" w:themeColor="text1"/>
          <w14:ligatures w14:val="none"/>
        </w:rPr>
        <w:t xml:space="preserve">7,8 </w:t>
      </w:r>
      <w:r>
        <w:rPr>
          <w:b w:val="0"/>
          <w:bCs w:val="0"/>
          <w:color w:val="000000" w:themeColor="text1"/>
          <w14:ligatures w14:val="none"/>
        </w:rPr>
        <w:t xml:space="preserve">тыс.) и Омская область (</w:t>
      </w:r>
      <w:r>
        <w:rPr>
          <w:b w:val="0"/>
          <w:bCs w:val="0"/>
          <w:color w:val="000000" w:themeColor="text1"/>
          <w14:ligatures w14:val="none"/>
        </w:rPr>
        <w:t xml:space="preserve">15,6 </w:t>
      </w:r>
      <w:r>
        <w:rPr>
          <w:b w:val="0"/>
          <w:bCs w:val="0"/>
          <w:color w:val="000000" w:themeColor="text1"/>
          <w14:ligatures w14:val="none"/>
        </w:rPr>
        <w:t xml:space="preserve">тыс.).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Для широкого информирования населения о том, как воспользоваться «гаражной амнистией», Росреестр продолжает вести в регионах разъяснительную работу. Отлажены все механизмы и процедуры в рамках «гаражной амнистии», исключены бюрократические барьеры.</w:t>
      </w:r>
      <w:r>
        <w:rPr>
          <w:b w:val="0"/>
          <w:bCs w:val="0"/>
          <w:color w:val="000000" w:themeColor="text1"/>
          <w14:ligatures w14:val="none"/>
        </w:rPr>
        <w:t xml:space="preserve"> Созданы все необходимые возможности и условия, чтобы граждане стали законными владельцами своих гаражей.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Для граждан обновлены методические рекомендации по «гаражной амнистии». Ознакомиться с ними можно на </w:t>
      </w:r>
      <w:hyperlink r:id="rId50" w:tooltip="https://rosreestr.gov.ru/open-service/obzor-zakonov-o-nedvizhimosti/o-garazhnoy-amnistii/" w:history="1">
        <w:r>
          <w:rPr>
            <w:b w:val="0"/>
            <w:bCs w:val="0"/>
            <w:color w:val="000000" w:themeColor="text1"/>
            <w14:ligatures w14:val="none"/>
          </w:rPr>
          <w:t xml:space="preserve">сайте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ведомства.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частности, методическое пособие актуализировано в связи с внесением изменений в Земельный и Налоговый кодексы РФ, вступлением в силу Федерального закона № 338-ФЗ от 24.07.2023 «О гаражных объединениях и о внесении изменений в отдельные закон</w:t>
      </w:r>
      <w:r>
        <w:rPr>
          <w:b w:val="0"/>
          <w:bCs w:val="0"/>
          <w:color w:val="000000" w:themeColor="text1"/>
          <w14:ligatures w14:val="none"/>
        </w:rPr>
        <w:t xml:space="preserve">одательные акты Российской Федерации», а также вхождением в состав России воссоединенных регионов.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Основные нововведения: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Оформить гараж возможно при одновременном соблюдении трёх условий: гараж является капитальным, он не признан самовольной постройкой и был построен до введения в действие Градостроительного кодекса РФ (до 29.12.2004 г.). В Республике Крым, Донецкой и Луганс</w:t>
      </w:r>
      <w:r>
        <w:rPr>
          <w:b w:val="0"/>
          <w:bCs w:val="0"/>
          <w:color w:val="000000" w:themeColor="text1"/>
          <w14:ligatures w14:val="none"/>
        </w:rPr>
        <w:t xml:space="preserve">кой народных республиках, Запорожской и Херсонской областях гараж должен быть </w:t>
      </w:r>
      <w:r>
        <w:rPr>
          <w:b w:val="0"/>
          <w:bCs w:val="0"/>
          <w:color w:val="000000" w:themeColor="text1"/>
          <w14:ligatures w14:val="none"/>
        </w:rPr>
        <w:t xml:space="preserve">построен до даты вхождения в состав России,</w:t>
      </w:r>
      <w:r>
        <w:rPr>
          <w:b w:val="0"/>
          <w:bCs w:val="0"/>
          <w:color w:val="000000" w:themeColor="text1"/>
          <w14:ligatures w14:val="none"/>
        </w:rPr>
        <w:t xml:space="preserve"> в случае принятия соответствующих региональных законов.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Уточнить информацию о кадастровом учете участка под гаражом граждане теперь могут с помощью цифровой платформы </w:t>
      </w:r>
      <w:hyperlink r:id="rId51" w:tooltip="https://nspd.gov.ru/#top_section" w:history="1">
        <w:r>
          <w:rPr>
            <w:b w:val="0"/>
            <w:bCs w:val="0"/>
            <w:color w:val="000000" w:themeColor="text1"/>
            <w14:ligatures w14:val="none"/>
          </w:rPr>
          <w:t xml:space="preserve">«Национальная система пространственных данных».</w:t>
        </w:r>
      </w:hyperlink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Подготовка схемы расположения земельного участка на кадастровом плане территории возможна при наличии утвержденного проекта межевания. При этом </w:t>
      </w:r>
      <w:r>
        <w:rPr>
          <w:b w:val="0"/>
          <w:bCs w:val="0"/>
          <w:color w:val="000000" w:themeColor="text1"/>
          <w14:ligatures w14:val="none"/>
        </w:rPr>
        <w:t xml:space="preserve">отсутствие проекта межевания не является препятствием</w:t>
      </w:r>
      <w:r>
        <w:rPr>
          <w:b w:val="0"/>
          <w:bCs w:val="0"/>
          <w:color w:val="000000" w:themeColor="text1"/>
          <w14:ligatures w14:val="none"/>
        </w:rPr>
        <w:t xml:space="preserve">. Исключение составляет «гаражная амнистия» в Москве - образование земельного участка должно быть предусмотрено проектом межевания территории (если он утвержден).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Образование земельного участка под гаражом допускается </w:t>
      </w:r>
      <w:r>
        <w:rPr>
          <w:b w:val="0"/>
          <w:bCs w:val="0"/>
          <w:color w:val="000000" w:themeColor="text1"/>
          <w14:ligatures w14:val="none"/>
        </w:rPr>
        <w:t xml:space="preserve">без согласия арендаторов </w:t>
      </w:r>
      <w:r>
        <w:rPr>
          <w:b w:val="0"/>
          <w:bCs w:val="0"/>
          <w:color w:val="000000" w:themeColor="text1"/>
          <w14:ligatures w14:val="none"/>
        </w:rPr>
        <w:t xml:space="preserve">исходного участка, если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он предоставлен в аренду с множественностью лиц.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Исключена необходимость </w:t>
      </w:r>
      <w:r>
        <w:rPr>
          <w:b w:val="0"/>
          <w:bCs w:val="0"/>
          <w:color w:val="000000" w:themeColor="text1"/>
          <w14:ligatures w14:val="none"/>
        </w:rPr>
        <w:t xml:space="preserve">предоставления технического плана</w:t>
      </w:r>
      <w:r>
        <w:rPr>
          <w:b w:val="0"/>
          <w:bCs w:val="0"/>
          <w:color w:val="000000" w:themeColor="text1"/>
          <w14:ligatures w14:val="none"/>
        </w:rPr>
        <w:t xml:space="preserve"> гаража, если в Едином государственном реестре недвижимости уже есть сведения о данном объекте.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pStyle w:val="993"/>
        <w:numPr>
          <w:ilvl w:val="0"/>
          <w:numId w:val="49"/>
        </w:num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Срок рассмотрения заявления</w:t>
      </w:r>
      <w:r>
        <w:rPr>
          <w:b w:val="0"/>
          <w:bCs w:val="0"/>
          <w:color w:val="000000" w:themeColor="text1"/>
          <w14:ligatures w14:val="none"/>
        </w:rPr>
        <w:t xml:space="preserve"> о предварительном согласовании предоставления земельного участка </w:t>
      </w:r>
      <w:r>
        <w:rPr>
          <w:b w:val="0"/>
          <w:bCs w:val="0"/>
          <w:color w:val="000000" w:themeColor="text1"/>
          <w14:ligatures w14:val="none"/>
        </w:rPr>
        <w:t xml:space="preserve">сокращен с 30 до 20 дней.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10.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В 2025 году количество объектов без правообладателей в России сократилось на 3,1 млн.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результате работы Росреестра по повышению качества данных Единого государственного реестра недвижимости (ЕГРН) за 2025 год количество объектов, в отношении которых отсутствуют сведения о правообладателях, сократилось по всей стране на </w:t>
      </w:r>
      <w:r>
        <w:rPr>
          <w:b w:val="0"/>
          <w:bCs w:val="0"/>
          <w:color w:val="000000" w:themeColor="text1"/>
          <w14:ligatures w14:val="none"/>
        </w:rPr>
        <w:t xml:space="preserve">3,1</w:t>
      </w:r>
      <w:r>
        <w:rPr>
          <w:b w:val="0"/>
          <w:bCs w:val="0"/>
          <w:color w:val="000000" w:themeColor="text1"/>
          <w14:ligatures w14:val="none"/>
        </w:rPr>
        <w:t xml:space="preserve"> млн.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Ведомство с 2020 года реализует проект «Полный и точный реестр» в рамках указания Президента РФ об обеспечении достоверности сведений в государственных информационных ресурсах. Работа ведётся совместно с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федеральными, региональными и муниципальными органами власти.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 2022 года мы усилили данное направление с учетом реализации госпрограммы «Национальная система пространственных данных», которая в том числе предусматривает наполнение ЕГРН к 2030 году на уровне </w:t>
      </w:r>
      <w:r>
        <w:rPr>
          <w:b w:val="0"/>
          <w:bCs w:val="0"/>
          <w:color w:val="000000" w:themeColor="text1"/>
          <w14:ligatures w14:val="none"/>
        </w:rPr>
        <w:t xml:space="preserve">95%</w:t>
      </w:r>
      <w:r>
        <w:rPr>
          <w:b w:val="0"/>
          <w:bCs w:val="0"/>
          <w:color w:val="000000" w:themeColor="text1"/>
          <w14:ligatures w14:val="none"/>
        </w:rPr>
        <w:t xml:space="preserve">. Организована работа по внесению сведений об административных границах и границах территориальных зон, проведению комплексных кадастровых работ. Так, в 2025 году количество объектов без правообладателей сократилось на </w:t>
      </w:r>
      <w:r>
        <w:rPr>
          <w:b w:val="0"/>
          <w:bCs w:val="0"/>
          <w:color w:val="000000" w:themeColor="text1"/>
          <w14:ligatures w14:val="none"/>
        </w:rPr>
        <w:t xml:space="preserve">3,1</w:t>
      </w:r>
      <w:r>
        <w:rPr>
          <w:b w:val="0"/>
          <w:bCs w:val="0"/>
          <w:color w:val="000000" w:themeColor="text1"/>
          <w14:ligatures w14:val="none"/>
        </w:rPr>
        <w:t xml:space="preserve"> млн – до </w:t>
      </w:r>
      <w:r>
        <w:rPr>
          <w:b w:val="0"/>
          <w:bCs w:val="0"/>
          <w:color w:val="000000" w:themeColor="text1"/>
          <w14:ligatures w14:val="none"/>
        </w:rPr>
        <w:t xml:space="preserve">25,3</w:t>
      </w:r>
      <w:r>
        <w:rPr>
          <w:b w:val="0"/>
          <w:bCs w:val="0"/>
          <w:color w:val="000000" w:themeColor="text1"/>
          <w14:ligatures w14:val="none"/>
        </w:rPr>
        <w:t xml:space="preserve"> млн, а с 2020 года этот показатель уменьшился на </w:t>
      </w:r>
      <w:r>
        <w:rPr>
          <w:b w:val="0"/>
          <w:bCs w:val="0"/>
          <w:color w:val="000000" w:themeColor="text1"/>
          <w14:ligatures w14:val="none"/>
        </w:rPr>
        <w:t xml:space="preserve">22,7</w:t>
      </w:r>
      <w:r>
        <w:rPr>
          <w:b w:val="0"/>
          <w:bCs w:val="0"/>
          <w:color w:val="000000" w:themeColor="text1"/>
          <w14:ligatures w14:val="none"/>
        </w:rPr>
        <w:t xml:space="preserve"> млн. Сейчас доля объектов без прав в ЕГРН составляет около </w:t>
      </w:r>
      <w:r>
        <w:rPr>
          <w:b w:val="0"/>
          <w:bCs w:val="0"/>
          <w:color w:val="000000" w:themeColor="text1"/>
          <w14:ligatures w14:val="none"/>
        </w:rPr>
        <w:t xml:space="preserve">15%</w:t>
      </w:r>
      <w:r>
        <w:rPr>
          <w:b w:val="0"/>
          <w:bCs w:val="0"/>
          <w:color w:val="000000" w:themeColor="text1"/>
          <w14:ligatures w14:val="none"/>
        </w:rPr>
        <w:t xml:space="preserve">, тогда как 6 лет назад – почти </w:t>
      </w:r>
      <w:r>
        <w:rPr>
          <w:b w:val="0"/>
          <w:bCs w:val="0"/>
          <w:color w:val="000000" w:themeColor="text1"/>
          <w14:ligatures w14:val="none"/>
        </w:rPr>
        <w:t xml:space="preserve">29%</w:t>
      </w:r>
      <w:r>
        <w:rPr>
          <w:b w:val="0"/>
          <w:bCs w:val="0"/>
          <w:color w:val="000000" w:themeColor="text1"/>
          <w14:ligatures w14:val="none"/>
        </w:rPr>
        <w:t xml:space="preserve">. Полные и точные сведения в реестре позволяют оказывать качественные услуги для людей и принимать верные управленческие решения для развития территорий</w:t>
      </w:r>
      <w:r>
        <w:rPr>
          <w:b w:val="0"/>
          <w:bCs w:val="0"/>
          <w:color w:val="000000" w:themeColor="text1"/>
          <w14:ligatures w14:val="none"/>
        </w:rPr>
        <w:t xml:space="preserve">», - сказал 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2026 году планируется проанализировать сведения в отношении </w:t>
      </w:r>
      <w:r>
        <w:rPr>
          <w:b w:val="0"/>
          <w:bCs w:val="0"/>
          <w:color w:val="000000" w:themeColor="text1"/>
          <w14:ligatures w14:val="none"/>
        </w:rPr>
        <w:t xml:space="preserve">2,2</w:t>
      </w:r>
      <w:r>
        <w:rPr>
          <w:b w:val="0"/>
          <w:bCs w:val="0"/>
          <w:color w:val="000000" w:themeColor="text1"/>
          <w14:ligatures w14:val="none"/>
        </w:rPr>
        <w:t xml:space="preserve"> млн объектах недвижимости без правообладателей, содержащихся в ЕГРН.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снижение количества объектов недвижимости без прав также повлияла реализация закона о выявлении правообладателей ранее учтенных объектов недвижимости (№ 518-ФЗ). В 2025 году в ЕГРН в</w:t>
      </w:r>
      <w:r>
        <w:rPr>
          <w:b w:val="0"/>
          <w:bCs w:val="0"/>
          <w:color w:val="000000" w:themeColor="text1"/>
          <w14:ligatures w14:val="none"/>
        </w:rPr>
        <w:t xml:space="preserve">несены сведения о выявленных правообладателях </w:t>
      </w:r>
      <w:r>
        <w:rPr>
          <w:b w:val="0"/>
          <w:bCs w:val="0"/>
          <w:color w:val="000000" w:themeColor="text1"/>
          <w14:ligatures w14:val="none"/>
        </w:rPr>
        <w:t xml:space="preserve">147</w:t>
      </w:r>
      <w:r>
        <w:rPr>
          <w:b w:val="0"/>
          <w:bCs w:val="0"/>
          <w:color w:val="000000" w:themeColor="text1"/>
          <w14:ligatures w14:val="none"/>
        </w:rPr>
        <w:t xml:space="preserve"> тыс. объектов недвижимости, а с 2020 года – о правообладателях </w:t>
      </w:r>
      <w:r>
        <w:rPr>
          <w:b w:val="0"/>
          <w:bCs w:val="0"/>
          <w:color w:val="000000" w:themeColor="text1"/>
          <w14:ligatures w14:val="none"/>
        </w:rPr>
        <w:t xml:space="preserve">978</w:t>
      </w:r>
      <w:r>
        <w:rPr>
          <w:b w:val="0"/>
          <w:bCs w:val="0"/>
          <w:color w:val="000000" w:themeColor="text1"/>
          <w14:ligatures w14:val="none"/>
        </w:rPr>
        <w:t xml:space="preserve"> тыс. объектов. Порядка </w:t>
      </w:r>
      <w:r>
        <w:rPr>
          <w:b w:val="0"/>
          <w:bCs w:val="0"/>
          <w:color w:val="000000" w:themeColor="text1"/>
          <w14:ligatures w14:val="none"/>
        </w:rPr>
        <w:t xml:space="preserve">500</w:t>
      </w:r>
      <w:r>
        <w:rPr>
          <w:b w:val="0"/>
          <w:bCs w:val="0"/>
          <w:color w:val="000000" w:themeColor="text1"/>
          <w14:ligatures w14:val="none"/>
        </w:rPr>
        <w:t xml:space="preserve"> тыс. объектов в прошлом году исключены из ЕГРН как прекратившие своё существование (с 2020 года - более </w:t>
      </w:r>
      <w:r>
        <w:rPr>
          <w:b w:val="0"/>
          <w:bCs w:val="0"/>
          <w:color w:val="000000" w:themeColor="text1"/>
          <w14:ligatures w14:val="none"/>
        </w:rPr>
        <w:t xml:space="preserve">2,5</w:t>
      </w:r>
      <w:r>
        <w:rPr>
          <w:b w:val="0"/>
          <w:bCs w:val="0"/>
          <w:color w:val="000000" w:themeColor="text1"/>
          <w14:ligatures w14:val="none"/>
        </w:rPr>
        <w:t xml:space="preserve"> млн).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Принятые нормы также простимулировали собственников самостоятельно обращаться за регистрацией ранее возникшего права. В 2025 году по инициативе правообладателей оформлено свыше </w:t>
      </w:r>
      <w:r>
        <w:rPr>
          <w:b w:val="0"/>
          <w:bCs w:val="0"/>
          <w:color w:val="000000" w:themeColor="text1"/>
          <w14:ligatures w14:val="none"/>
        </w:rPr>
        <w:t xml:space="preserve">400</w:t>
      </w:r>
      <w:r>
        <w:rPr>
          <w:b w:val="0"/>
          <w:bCs w:val="0"/>
          <w:color w:val="000000" w:themeColor="text1"/>
          <w14:ligatures w14:val="none"/>
        </w:rPr>
        <w:t xml:space="preserve"> тыс. таких объектов, а с начала реализации закона - более </w:t>
      </w:r>
      <w:r>
        <w:rPr>
          <w:b w:val="0"/>
          <w:bCs w:val="0"/>
          <w:color w:val="000000" w:themeColor="text1"/>
          <w14:ligatures w14:val="none"/>
        </w:rPr>
        <w:t xml:space="preserve">3,4</w:t>
      </w:r>
      <w:r>
        <w:rPr>
          <w:b w:val="0"/>
          <w:bCs w:val="0"/>
          <w:color w:val="000000" w:themeColor="text1"/>
          <w14:ligatures w14:val="none"/>
        </w:rPr>
        <w:t xml:space="preserve"> млн.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Продолжается работа по оформлению федерального имущества. Начиная с 2021 года, право собственности РФ зарегистрировано в отношении </w:t>
      </w:r>
      <w:r>
        <w:rPr>
          <w:b w:val="0"/>
          <w:bCs w:val="0"/>
          <w:color w:val="000000" w:themeColor="text1"/>
          <w14:ligatures w14:val="none"/>
        </w:rPr>
        <w:t xml:space="preserve">132,1 </w:t>
      </w:r>
      <w:r>
        <w:rPr>
          <w:b w:val="0"/>
          <w:bCs w:val="0"/>
          <w:color w:val="000000" w:themeColor="text1"/>
          <w14:ligatures w14:val="none"/>
        </w:rPr>
        <w:t xml:space="preserve">тыс. таких объектов (93,3%). В работе остается около </w:t>
      </w:r>
      <w:r>
        <w:rPr>
          <w:b w:val="0"/>
          <w:bCs w:val="0"/>
          <w:color w:val="000000" w:themeColor="text1"/>
          <w14:ligatures w14:val="none"/>
        </w:rPr>
        <w:t xml:space="preserve">9,5 </w:t>
      </w:r>
      <w:r>
        <w:rPr>
          <w:b w:val="0"/>
          <w:bCs w:val="0"/>
          <w:color w:val="000000" w:themeColor="text1"/>
          <w14:ligatures w14:val="none"/>
        </w:rPr>
        <w:t xml:space="preserve">тыс. объектов федерального имущества в </w:t>
      </w:r>
      <w:r>
        <w:rPr>
          <w:b w:val="0"/>
          <w:bCs w:val="0"/>
          <w:color w:val="000000" w:themeColor="text1"/>
          <w14:ligatures w14:val="none"/>
        </w:rPr>
        <w:t xml:space="preserve">41 </w:t>
      </w:r>
      <w:r>
        <w:rPr>
          <w:b w:val="0"/>
          <w:bCs w:val="0"/>
          <w:color w:val="000000" w:themeColor="text1"/>
          <w14:ligatures w14:val="none"/>
        </w:rPr>
        <w:t xml:space="preserve">субъекте 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зарегистрировано право региональной собственности в отношении более </w:t>
      </w:r>
      <w:r>
        <w:rPr>
          <w:b w:val="0"/>
          <w:bCs w:val="0"/>
          <w:color w:val="000000" w:themeColor="text1"/>
          <w14:ligatures w14:val="none"/>
        </w:rPr>
        <w:t xml:space="preserve">1,6 </w:t>
      </w:r>
      <w:r>
        <w:rPr>
          <w:b w:val="0"/>
          <w:bCs w:val="0"/>
          <w:color w:val="000000" w:themeColor="text1"/>
          <w14:ligatures w14:val="none"/>
        </w:rPr>
        <w:t xml:space="preserve">млн объектов (</w:t>
      </w:r>
      <w:r>
        <w:rPr>
          <w:b w:val="0"/>
          <w:bCs w:val="0"/>
          <w:color w:val="000000" w:themeColor="text1"/>
          <w14:ligatures w14:val="none"/>
        </w:rPr>
        <w:t xml:space="preserve">98,5</w:t>
      </w:r>
      <w:r>
        <w:rPr>
          <w:b w:val="0"/>
          <w:bCs w:val="0"/>
          <w:color w:val="000000" w:themeColor="text1"/>
          <w14:ligatures w14:val="none"/>
        </w:rPr>
        <w:t xml:space="preserve">%) и право муниципальной собственности </w:t>
      </w:r>
      <w:r>
        <w:rPr>
          <w:b w:val="0"/>
          <w:bCs w:val="0"/>
          <w:color w:val="000000" w:themeColor="text1"/>
          <w14:ligatures w14:val="none"/>
        </w:rPr>
        <w:t xml:space="preserve">на </w:t>
      </w:r>
      <w:r>
        <w:rPr>
          <w:b w:val="0"/>
          <w:bCs w:val="0"/>
          <w:color w:val="000000" w:themeColor="text1"/>
          <w14:ligatures w14:val="none"/>
        </w:rPr>
        <w:t xml:space="preserve">5,31</w:t>
      </w:r>
      <w:r>
        <w:rPr>
          <w:b w:val="0"/>
          <w:bCs w:val="0"/>
          <w:color w:val="000000" w:themeColor="text1"/>
          <w14:ligatures w14:val="none"/>
        </w:rPr>
        <w:t xml:space="preserve"> млн объектов (</w:t>
      </w:r>
      <w:r>
        <w:rPr>
          <w:b w:val="0"/>
          <w:bCs w:val="0"/>
          <w:color w:val="000000" w:themeColor="text1"/>
          <w14:ligatures w14:val="none"/>
        </w:rPr>
        <w:t xml:space="preserve">95,7</w:t>
      </w:r>
      <w:r>
        <w:rPr>
          <w:b w:val="0"/>
          <w:bCs w:val="0"/>
          <w:color w:val="000000" w:themeColor="text1"/>
          <w14:ligatures w14:val="none"/>
        </w:rPr>
        <w:t xml:space="preserve">%).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11.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Более 113 млн услуг по учетно-регистрационным действиям оказал Росреестр за 2025 год.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2025 году сотрудники Росреестра по всей стране оказали более </w:t>
      </w:r>
      <w:r>
        <w:rPr>
          <w:b w:val="0"/>
          <w:bCs w:val="0"/>
          <w:color w:val="000000" w:themeColor="text1"/>
          <w14:ligatures w14:val="none"/>
        </w:rPr>
        <w:t xml:space="preserve">113</w:t>
      </w:r>
      <w:r>
        <w:rPr>
          <w:b w:val="0"/>
          <w:bCs w:val="0"/>
          <w:color w:val="000000" w:themeColor="text1"/>
          <w14:ligatures w14:val="none"/>
        </w:rPr>
        <w:t xml:space="preserve"> млн услуг по проведению учетно-регистрационных действий (УРД) с недвижимостью. Это на </w:t>
      </w:r>
      <w:r>
        <w:rPr>
          <w:b w:val="0"/>
          <w:bCs w:val="0"/>
          <w:color w:val="000000" w:themeColor="text1"/>
          <w14:ligatures w14:val="none"/>
        </w:rPr>
        <w:t xml:space="preserve">24,6%</w:t>
      </w:r>
      <w:r>
        <w:rPr>
          <w:b w:val="0"/>
          <w:bCs w:val="0"/>
          <w:color w:val="000000" w:themeColor="text1"/>
          <w14:ligatures w14:val="none"/>
        </w:rPr>
        <w:t xml:space="preserve"> больше показателя 2024 года, когда было предоставлено </w:t>
      </w:r>
      <w:r>
        <w:rPr>
          <w:b w:val="0"/>
          <w:bCs w:val="0"/>
          <w:color w:val="000000" w:themeColor="text1"/>
          <w14:ligatures w14:val="none"/>
        </w:rPr>
        <w:t xml:space="preserve">91,2</w:t>
      </w:r>
      <w:r>
        <w:rPr>
          <w:b w:val="0"/>
          <w:bCs w:val="0"/>
          <w:color w:val="000000" w:themeColor="text1"/>
          <w14:ligatures w14:val="none"/>
        </w:rPr>
        <w:t xml:space="preserve"> млн услуг по УРД, и на </w:t>
      </w:r>
      <w:r>
        <w:rPr>
          <w:b w:val="0"/>
          <w:bCs w:val="0"/>
          <w:color w:val="000000" w:themeColor="text1"/>
          <w14:ligatures w14:val="none"/>
        </w:rPr>
        <w:t xml:space="preserve">37%</w:t>
      </w:r>
      <w:r>
        <w:rPr>
          <w:b w:val="0"/>
          <w:bCs w:val="0"/>
          <w:color w:val="000000" w:themeColor="text1"/>
          <w14:ligatures w14:val="none"/>
        </w:rPr>
        <w:t xml:space="preserve"> – по отношению к 2023 году. Об этом сообщил заместитель руководителя ведомства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Объемы учетно-регистрационных действий стабильно растут. Так, с 2020 года общее число оказанных услуг превысило </w:t>
      </w:r>
      <w:r>
        <w:rPr>
          <w:b w:val="0"/>
          <w:bCs w:val="0"/>
          <w:color w:val="000000" w:themeColor="text1"/>
          <w14:ligatures w14:val="none"/>
        </w:rPr>
        <w:t xml:space="preserve">461</w:t>
      </w:r>
      <w:r>
        <w:rPr>
          <w:b w:val="0"/>
          <w:bCs w:val="0"/>
          <w:color w:val="000000" w:themeColor="text1"/>
          <w14:ligatures w14:val="none"/>
        </w:rPr>
        <w:t xml:space="preserve"> млн. При этом порядка </w:t>
      </w:r>
      <w:r>
        <w:rPr>
          <w:b w:val="0"/>
          <w:bCs w:val="0"/>
          <w:color w:val="000000" w:themeColor="text1"/>
          <w14:ligatures w14:val="none"/>
        </w:rPr>
        <w:t xml:space="preserve">44%</w:t>
      </w:r>
      <w:r>
        <w:rPr>
          <w:b w:val="0"/>
          <w:bCs w:val="0"/>
          <w:color w:val="000000" w:themeColor="text1"/>
          <w14:ligatures w14:val="none"/>
        </w:rPr>
        <w:t xml:space="preserve"> поступило в ведомство за последние два года. В целом за прошлый год Росреестр оказал более </w:t>
      </w:r>
      <w:r>
        <w:rPr>
          <w:b w:val="0"/>
          <w:bCs w:val="0"/>
          <w:color w:val="000000" w:themeColor="text1"/>
          <w14:ligatures w14:val="none"/>
        </w:rPr>
        <w:t xml:space="preserve">113</w:t>
      </w:r>
      <w:r>
        <w:rPr>
          <w:b w:val="0"/>
          <w:bCs w:val="0"/>
          <w:color w:val="000000" w:themeColor="text1"/>
          <w14:ligatures w14:val="none"/>
        </w:rPr>
        <w:t xml:space="preserve"> млн услуг по учетно-регистрационным действиям. Ключевое влияние на позитивную динамику оказала реализация госпрограммы «Национальная система пространственных данных», в том числе меры по цифровой трансформации услуг ведомства, переход на электронный докум</w:t>
      </w:r>
      <w:r>
        <w:rPr>
          <w:b w:val="0"/>
          <w:bCs w:val="0"/>
          <w:color w:val="000000" w:themeColor="text1"/>
          <w14:ligatures w14:val="none"/>
        </w:rPr>
        <w:t xml:space="preserve">ентооборот, сокращение сроков оказания услуг и повышение их доступности»</w:t>
      </w:r>
      <w:r>
        <w:rPr>
          <w:b w:val="0"/>
          <w:bCs w:val="0"/>
          <w:color w:val="000000" w:themeColor="text1"/>
          <w14:ligatures w14:val="none"/>
        </w:rPr>
        <w:t xml:space="preserve">, - отметил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среднем ежемесячно в прошлом году Росреестр оказывал по всей стране более </w:t>
      </w:r>
      <w:r>
        <w:rPr>
          <w:b w:val="0"/>
          <w:bCs w:val="0"/>
          <w:color w:val="000000" w:themeColor="text1"/>
          <w14:ligatures w14:val="none"/>
        </w:rPr>
        <w:t xml:space="preserve">9,4</w:t>
      </w:r>
      <w:r>
        <w:rPr>
          <w:b w:val="0"/>
          <w:bCs w:val="0"/>
          <w:color w:val="000000" w:themeColor="text1"/>
          <w14:ligatures w14:val="none"/>
        </w:rPr>
        <w:t xml:space="preserve"> млн услуг гражданам, юридическим лицам и органам власти по регистрации прав, кадастровому учету и проведению единой процедуры.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частности, за весь год оказано </w:t>
      </w:r>
      <w:r>
        <w:rPr>
          <w:b w:val="0"/>
          <w:bCs w:val="0"/>
          <w:color w:val="000000" w:themeColor="text1"/>
          <w14:ligatures w14:val="none"/>
        </w:rPr>
        <w:t xml:space="preserve">98,5</w:t>
      </w:r>
      <w:r>
        <w:rPr>
          <w:b w:val="0"/>
          <w:bCs w:val="0"/>
          <w:color w:val="000000" w:themeColor="text1"/>
          <w14:ligatures w14:val="none"/>
        </w:rPr>
        <w:t xml:space="preserve"> млн услуг по регистрации прав, </w:t>
      </w:r>
      <w:r>
        <w:rPr>
          <w:b w:val="0"/>
          <w:bCs w:val="0"/>
          <w:color w:val="000000" w:themeColor="text1"/>
          <w14:ligatures w14:val="none"/>
        </w:rPr>
        <w:t xml:space="preserve">11,2</w:t>
      </w:r>
      <w:r>
        <w:rPr>
          <w:b w:val="0"/>
          <w:bCs w:val="0"/>
          <w:color w:val="000000" w:themeColor="text1"/>
          <w14:ligatures w14:val="none"/>
        </w:rPr>
        <w:t xml:space="preserve"> млн – по кадастровому учёту и </w:t>
      </w:r>
      <w:r>
        <w:rPr>
          <w:b w:val="0"/>
          <w:bCs w:val="0"/>
          <w:color w:val="000000" w:themeColor="text1"/>
          <w14:ligatures w14:val="none"/>
        </w:rPr>
        <w:t xml:space="preserve">3,9</w:t>
      </w:r>
      <w:r>
        <w:rPr>
          <w:b w:val="0"/>
          <w:bCs w:val="0"/>
          <w:color w:val="000000" w:themeColor="text1"/>
          <w14:ligatures w14:val="none"/>
        </w:rPr>
        <w:t xml:space="preserve"> млн – по единой процедуре.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12. </w:t>
      </w:r>
      <w:r>
        <w:rPr>
          <w:b/>
          <w:bCs/>
          <w:color w:val="000000" w:themeColor="text1"/>
          <w14:ligatures w14:val="none"/>
        </w:rPr>
        <w:t xml:space="preserve">Максим Смирнов рассказал о преимуществах платформенных решений на примере НСПД.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полях Первого Международного конгресса государственного управления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з</w:t>
      </w:r>
      <w:r>
        <w:rPr>
          <w:b w:val="0"/>
          <w:bCs w:val="0"/>
          <w:color w:val="000000" w:themeColor="text1"/>
          <w14:ligatures w14:val="none"/>
        </w:rPr>
        <w:t xml:space="preserve">аместитель руководителя Росреестра 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 принял участие в обсуждении экономических вопросов, связанных с созданием и эксплуатацией геоинформационных систем (ГИС). Об этом сообщается в канале Росреестра в </w:t>
      </w:r>
      <w:hyperlink r:id="rId52" w:tooltip="https://max.ru/rosreestr/AZxRPMo2VEc" w:history="1">
        <w:r>
          <w:rPr>
            <w:b w:val="0"/>
            <w:bCs w:val="0"/>
            <w:color w:val="000000" w:themeColor="text1"/>
            <w14:ligatures w14:val="none"/>
          </w:rPr>
          <w:t xml:space="preserve">MAX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рамках сессии-дискуссии </w:t>
      </w:r>
      <w:r>
        <w:rPr>
          <w:b w:val="0"/>
          <w:bCs w:val="0"/>
          <w:color w:val="000000" w:themeColor="text1"/>
          <w14:ligatures w14:val="none"/>
        </w:rPr>
        <w:t xml:space="preserve">«Экономика ГосИТ: планирование расходов на ИТ. Управление созданием ГИС»</w:t>
      </w:r>
      <w:r>
        <w:rPr>
          <w:b w:val="0"/>
          <w:bCs w:val="0"/>
          <w:color w:val="000000" w:themeColor="text1"/>
          <w14:ligatures w14:val="none"/>
        </w:rPr>
        <w:t xml:space="preserve"> эксперты из федеральных ведомств (Минцифры, Федеральное казначейство, Рособрнадзор и др.) и региональных органов власти (Республика Саха (Якутия), Липецкая область) обменялись мнениями по самым актуальным аспектам этой сферы, в том числе: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прозрачность критериев оценки ИТ-проектов в условиях финансовых ограничений;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предсказуемость расходов и измеримость результатов ИТ-проектов;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повышение качества управленческих решений по распределению бюджета, в том числе за счёт программного подхода к ИТ-расходам.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 в своём выступлении рассказал об эффективности платформенных решений для развития и эксплуатации ГИСов на примере Единой цифровой платформы «Национальная система пространственных данных» (ЕЦП НСПД).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Он напомнил, что цифровая платформа НСПД создается в ра</w:t>
      </w:r>
      <w:r>
        <w:rPr>
          <w:b w:val="0"/>
          <w:bCs w:val="0"/>
          <w:color w:val="000000" w:themeColor="text1"/>
          <w14:ligatures w14:val="none"/>
        </w:rPr>
        <w:t xml:space="preserve">мках одноименной госпрограммы с 2021 года и является флагманским проектом среди геоинформационных систем. Её востребованность в настоящее время ярко демонстрирует количество посещений в месяц – более </w:t>
      </w:r>
      <w:r>
        <w:rPr>
          <w:b w:val="0"/>
          <w:bCs w:val="0"/>
          <w:color w:val="000000" w:themeColor="text1"/>
          <w14:ligatures w14:val="none"/>
        </w:rPr>
        <w:t xml:space="preserve">5,5</w:t>
      </w:r>
      <w:r>
        <w:rPr>
          <w:b w:val="0"/>
          <w:bCs w:val="0"/>
          <w:color w:val="000000" w:themeColor="text1"/>
          <w14:ligatures w14:val="none"/>
        </w:rPr>
        <w:t xml:space="preserve"> млн.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«Если говорить о макроэффектах, то они двухуровневые: во-первых, это потенциальная экономия для государства до 2,5 млрд рублей при создании и развитии ГИС, работающих с пространственными данными, за счёт применения картографического компонента НСПД и переи</w:t>
      </w:r>
      <w:r>
        <w:rPr>
          <w:b w:val="0"/>
          <w:bCs w:val="0"/>
          <w:color w:val="000000" w:themeColor="text1"/>
          <w14:ligatures w14:val="none"/>
        </w:rPr>
        <w:t xml:space="preserve">спользования технологий и сведений. Во-вторых, это экономия времени для граждан, бизнеса и госслужащих, участвующих в получении и оказании соответствующих государственных услуг, а также повышение качества таких услуг за счет агрегации данных на единой плат</w:t>
      </w:r>
      <w:r>
        <w:rPr>
          <w:b w:val="0"/>
          <w:bCs w:val="0"/>
          <w:color w:val="000000" w:themeColor="text1"/>
          <w14:ligatures w14:val="none"/>
        </w:rPr>
        <w:t xml:space="preserve">форме»</w:t>
      </w:r>
      <w:r>
        <w:rPr>
          <w:b w:val="0"/>
          <w:bCs w:val="0"/>
          <w:color w:val="000000" w:themeColor="text1"/>
          <w14:ligatures w14:val="none"/>
        </w:rPr>
        <w:t xml:space="preserve">, - отметил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Текущая архитектура ГИС Росреестра, помимо ЕЦП НСПД, включает в себя 5 различных информационных ресурсов (Единая электронная картоснова, Федеральный портал и Федеральный фонд пространственных данных, Федеральная сеть геодезических станций, ФИС “На Дальн</w:t>
      </w:r>
      <w:r>
        <w:rPr>
          <w:b w:val="0"/>
          <w:bCs w:val="0"/>
          <w:color w:val="000000" w:themeColor="text1"/>
          <w14:ligatures w14:val="none"/>
        </w:rPr>
        <w:t xml:space="preserve">ий Восток”), которые в силу федерального законодательства сами являются самостоятельными геоинформационными системами. Это диктует определенные вызовы, в том числе: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прозрачность критериев оценки ИТ-проектов в условиях финансовых ограничений;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предсказуемость расходов и измеримость результатов ИТ-проектов;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повышение качества управленческих решений по распределению бюджета, в том числе за счёт программного подхода к ИТ-расходам.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13.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Росреестр разъяснил изменения в процедуре кадастрового учёта, вступившие в силу с февраля 2026 года.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1 февраля в России вступили в силу важные изменения, которые напрямую касаются всех, кто планирует оформить свою недвижимость.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Согласно приказу Росреестра № П/0328/24 от 23.10.2024 г., теперь в документах, которые готовит кадастровый инженер для подачи </w:t>
      </w:r>
      <w:r>
        <w:rPr>
          <w:b w:val="0"/>
          <w:bCs w:val="0"/>
          <w:color w:val="000000" w:themeColor="text1"/>
          <w14:ligatures w14:val="none"/>
        </w:rPr>
        <w:t xml:space="preserve">в Росреестр (межевой или технический план, карта-план территории), должна быть </w:t>
      </w:r>
      <w:r>
        <w:rPr>
          <w:b w:val="0"/>
          <w:bCs w:val="0"/>
          <w:color w:val="000000" w:themeColor="text1"/>
          <w14:ligatures w14:val="none"/>
        </w:rPr>
        <w:t xml:space="preserve">указана информация об адресе объекта в виде его уникального идентификатора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Напомним, уникальный идентификатор адреса (ФИАС ID)</w:t>
      </w:r>
      <w:r>
        <w:rPr>
          <w:b w:val="0"/>
          <w:bCs w:val="0"/>
          <w:color w:val="000000" w:themeColor="text1"/>
          <w14:ligatures w14:val="none"/>
        </w:rPr>
        <w:t xml:space="preserve"> — это цифровой код, присвоенный каждому адресу в </w:t>
      </w:r>
      <w:r>
        <w:rPr>
          <w:b w:val="0"/>
          <w:bCs w:val="0"/>
          <w:color w:val="000000" w:themeColor="text1"/>
          <w14:ligatures w14:val="none"/>
        </w:rPr>
        <w:t xml:space="preserve">Федеральной информационной адресной системе (ФИАС)</w:t>
      </w:r>
      <w:r>
        <w:rPr>
          <w:b w:val="0"/>
          <w:bCs w:val="0"/>
          <w:color w:val="000000" w:themeColor="text1"/>
          <w14:ligatures w14:val="none"/>
        </w:rPr>
        <w:t xml:space="preserve"> России. Это централизованная база данных, в которой хранятся официальные адреса объектов недвижимости: квартир, домов, земельных участков, офисов и других.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Ранее кадастровые инженеры при подготовке технических и межевых планов должны были вручную указыва</w:t>
      </w:r>
      <w:r>
        <w:rPr>
          <w:b w:val="0"/>
          <w:bCs w:val="0"/>
          <w:color w:val="000000" w:themeColor="text1"/>
          <w14:ligatures w14:val="none"/>
        </w:rPr>
        <w:t xml:space="preserve">ть полный почтовый адрес объекта. Любая ошибка в написании - даже одна лишняя буква - могла стать причиной для приостановления учётно-регистрационных действий.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Теперь всё меняется. Вместо длинного текстового адреса в документах будет указываться его цифро</w:t>
      </w:r>
      <w:r>
        <w:rPr>
          <w:b w:val="0"/>
          <w:bCs w:val="0"/>
          <w:color w:val="000000" w:themeColor="text1"/>
          <w14:ligatures w14:val="none"/>
        </w:rPr>
        <w:t xml:space="preserve">вой код - уникальный идентификатор адреса, который присваивается каждому дому, участку или зданию в Государственном адресном реестре (ГАР).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Это нововведение исключает ошибки при переписывании адресов. Если у дома или участка уже есть официальный адрес, ка</w:t>
      </w:r>
      <w:r>
        <w:rPr>
          <w:b w:val="0"/>
          <w:bCs w:val="0"/>
          <w:color w:val="000000" w:themeColor="text1"/>
          <w14:ligatures w14:val="none"/>
        </w:rPr>
        <w:t xml:space="preserve">дастровому инженеру достаточно будет просто внести его уникальный идентификатор в подготавливаемые документы. А если адреса ещё нет, то кадастровый инженер может сам инициировать его присвоение.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Эти изменения - большой шаг вперёд для цифровизации госуслуг. Мы убираем человеческий фактор и делаем процесс оформления недвижимости более предсказуемым и комфортным для граждан. Особенно это важно для владельцев частных домов, где вопросы адресации часто</w:t>
      </w:r>
      <w:r>
        <w:rPr>
          <w:b w:val="0"/>
          <w:bCs w:val="0"/>
          <w:color w:val="000000" w:themeColor="text1"/>
          <w14:ligatures w14:val="none"/>
        </w:rPr>
        <w:t xml:space="preserve"> становились камнем преткновения</w:t>
      </w:r>
      <w:r>
        <w:rPr>
          <w:b w:val="0"/>
          <w:bCs w:val="0"/>
          <w:color w:val="000000" w:themeColor="text1"/>
          <w14:ligatures w14:val="none"/>
        </w:rPr>
        <w:t xml:space="preserve">», - отметил статс-секретарь –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Новые правила позволят избежать задержек при кадастровом учете объекта, сократить количество бумажных обращений и обеспечить единообразие данных во всех государственных системах. В результате информация о вашей недвижимости в ЕГРН и в других базах будет</w:t>
      </w:r>
      <w:r>
        <w:rPr>
          <w:b w:val="0"/>
          <w:bCs w:val="0"/>
          <w:color w:val="000000" w:themeColor="text1"/>
          <w14:ligatures w14:val="none"/>
        </w:rPr>
        <w:t xml:space="preserve"> всегда точной и актуальной.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Вместе с тем, как отмечают специалисты Росреестра, отсутствие в документах адреса в виде его уникального идентификатора </w:t>
      </w:r>
      <w:r>
        <w:rPr>
          <w:b w:val="0"/>
          <w:bCs w:val="0"/>
          <w:color w:val="000000" w:themeColor="text1"/>
          <w14:ligatures w14:val="none"/>
        </w:rPr>
        <w:t xml:space="preserve">не будет препятствовать осуществлению кадастрового учета объекта недвижимости</w:t>
      </w:r>
      <w:r>
        <w:rPr>
          <w:b w:val="0"/>
          <w:bCs w:val="0"/>
          <w:color w:val="000000" w:themeColor="text1"/>
          <w14:ligatures w14:val="none"/>
        </w:rPr>
        <w:t xml:space="preserve">, в том числе в рамках «дачной» или «гаражной» амнистии. Речь идет о случаях, когда адрес не был присвоен в установленном порядке или объект не является объектом адресации. В таких ситуациях в документах указывается местонахождение конкретного объекта недв</w:t>
      </w:r>
      <w:r>
        <w:rPr>
          <w:b w:val="0"/>
          <w:bCs w:val="0"/>
          <w:color w:val="000000" w:themeColor="text1"/>
          <w14:ligatures w14:val="none"/>
        </w:rPr>
        <w:t xml:space="preserve">ижимости.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Справочно: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Приказ Росреестра № П/0328/24 от 23.10.2024 вносит изменения в формы межевого плана, технического плана и карты-плана территории. Новые требования применяются ко всем документам, подготовленным для подач</w:t>
      </w:r>
      <w:r>
        <w:rPr>
          <w:b w:val="0"/>
          <w:bCs w:val="0"/>
          <w:color w:val="000000" w:themeColor="text1"/>
          <w14:ligatures w14:val="none"/>
        </w:rPr>
        <w:t xml:space="preserve">и в Росреестр на учётно-регистрационные действия с 1 </w:t>
      </w:r>
      <w:r>
        <w:rPr>
          <w:b w:val="0"/>
          <w:bCs w:val="0"/>
          <w:color w:val="000000" w:themeColor="text1"/>
          <w14:ligatures w14:val="none"/>
        </w:rPr>
        <w:t xml:space="preserve">февраля 2026 года.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14. </w:t>
      </w:r>
      <w:r>
        <w:rPr>
          <w:b/>
          <w:bCs/>
          <w:color w:val="000000" w:themeColor="text1"/>
          <w14:ligatures w14:val="none"/>
        </w:rPr>
        <w:t xml:space="preserve">Росреестр в 2025 году провел более 4,5 тыс. консультаций с помощью мобильного приложения «Инспектор».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итогам работы в 2025 году специалисты Росреестра провели по всей стране более 4,5 тыс. дистанционных консультаций по вопросам государственного контроля (надзора) с использованием мобильного приложения «Инспектор».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Мобильное приложение разработано Минци</w:t>
      </w:r>
      <w:r>
        <w:rPr>
          <w:b w:val="0"/>
          <w:bCs w:val="0"/>
          <w:color w:val="000000" w:themeColor="text1"/>
          <w14:ligatures w14:val="none"/>
        </w:rPr>
        <w:t xml:space="preserve">фры России на базе государственной информационной системы «Типовое облачное решение по автоматизации контрольной (надзорной) деятельности». Сервис был внедрен в пилотном режиме в 2024 году, а с 2025 года стал обязательным для контролирующих ведомств.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«Моб</w:t>
      </w:r>
      <w:r>
        <w:rPr>
          <w:b w:val="0"/>
          <w:bCs w:val="0"/>
          <w:color w:val="000000" w:themeColor="text1"/>
          <w14:ligatures w14:val="none"/>
        </w:rPr>
        <w:t xml:space="preserve">ильный инспектор» позволяет гражданам и представителям бизнеса в режиме онлайн получить консультацию по вопросам государственного контроля (надзора). А специалисты Росреестра с помощью приложения могут проводить проверки в дистанционном режиме – как в част</w:t>
      </w:r>
      <w:r>
        <w:rPr>
          <w:b w:val="0"/>
          <w:bCs w:val="0"/>
          <w:color w:val="000000" w:themeColor="text1"/>
          <w14:ligatures w14:val="none"/>
        </w:rPr>
        <w:t xml:space="preserve">и соблюдения земельного законодательства, так и лицензирования геодезической и картографической деятельности.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 помощью приложения «Инспектор» процедура проведения контрольных и профилактических мероприятий становится быстрой, удобной и прозрачной. Государственные земельные инспекторы проводят фото- и видеофиксацию при проведении надзорных и профилактических меро</w:t>
      </w:r>
      <w:r>
        <w:rPr>
          <w:b w:val="0"/>
          <w:bCs w:val="0"/>
          <w:color w:val="000000" w:themeColor="text1"/>
          <w14:ligatures w14:val="none"/>
        </w:rPr>
        <w:t xml:space="preserve">приятий. В 2025 году Росреестром проведено </w:t>
      </w:r>
      <w:r>
        <w:rPr>
          <w:b w:val="0"/>
          <w:bCs w:val="0"/>
          <w:color w:val="000000" w:themeColor="text1"/>
          <w14:ligatures w14:val="none"/>
        </w:rPr>
        <w:t xml:space="preserve">4538</w:t>
      </w:r>
      <w:r>
        <w:rPr>
          <w:b w:val="0"/>
          <w:bCs w:val="0"/>
          <w:color w:val="000000" w:themeColor="text1"/>
          <w14:ligatures w14:val="none"/>
        </w:rPr>
        <w:t xml:space="preserve"> дистанционных консультирований. Большая часть обращений от граждан и представителей бизнеса касалась вопросов организации проведения надзорных мероприятий за использованием и охраной земель, а также порядка исполнения выданных ранее предостережений и пред</w:t>
      </w:r>
      <w:r>
        <w:rPr>
          <w:b w:val="0"/>
          <w:bCs w:val="0"/>
          <w:color w:val="000000" w:themeColor="text1"/>
          <w14:ligatures w14:val="none"/>
        </w:rPr>
        <w:t xml:space="preserve">писаний об устранении нарушений. По всем вопросам заявители получили исчерпывающие ответы»</w:t>
      </w:r>
      <w:r>
        <w:rPr>
          <w:b w:val="0"/>
          <w:bCs w:val="0"/>
          <w:color w:val="000000" w:themeColor="text1"/>
          <w14:ligatures w14:val="none"/>
        </w:rPr>
        <w:t xml:space="preserve">, - сообщил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Чаще всего дистанционные консультации с использованием «Инспектора» проводили в Краснодарском крае (464), Челябинской (369), Смоленской (254) областях, Республике Башкортостан (253) и Омской области (166).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результатам проведенного ведомством в авгус</w:t>
      </w:r>
      <w:r>
        <w:rPr>
          <w:b w:val="0"/>
          <w:bCs w:val="0"/>
          <w:color w:val="000000" w:themeColor="text1"/>
          <w14:ligatures w14:val="none"/>
        </w:rPr>
        <w:t xml:space="preserve">те 2025 года опроса более 99% респондентов остались удовлетворены консультациями с помощью мобильного приложения «Инспектор». В анкетировании принимали участие более 1,1 тыс. человек.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Напомним, чтобы воспользоваться услугой необходимо: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скачать официальное мобильное приложение «Инспектор» через мобильные магазины приложений (Google Play, App Store, RuStore, AppGallery) или на портале контрольной (надзорной) деятельности (knd.gov.ru);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авторизоваться в приложении через ЕСИА (Единая система идентификации и аутентификации);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подать заявление о проведении консультирования через портал Госуслуг: в разделе «Контроль и надзор» или через интерактивную форму по ссылке: (</w:t>
      </w:r>
      <w:hyperlink r:id="rId53" w:tooltip="https://www.gosuslugi.ru/625710/1/form)" w:history="1">
        <w:r>
          <w:rPr>
            <w:b w:val="0"/>
            <w:bCs w:val="0"/>
            <w:color w:val="000000" w:themeColor="text1"/>
            <w14:ligatures w14:val="none"/>
          </w:rPr>
          <w:t xml:space="preserve">https://www.gosuslugi.ru/625710/1/form)</w:t>
        </w:r>
      </w:hyperlink>
      <w:r>
        <w:rPr>
          <w:b w:val="0"/>
          <w:bCs w:val="0"/>
          <w:color w:val="000000" w:themeColor="text1"/>
          <w14:ligatures w14:val="none"/>
        </w:rPr>
        <w:t xml:space="preserve">. В заявке необходимо указать свой вопрос, регион, в котором требуется получить услугу, удобные для заявителя дату и время проведения консультации.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Далее заявка направляется в соответствующий территориальный орган Росреестра. После согласования всех деталей заявителю на электронную почту или в личный кабинет на госуслугах приходит ссылка, по которой в приложении нужно будет подключиться к онлайн-консу</w:t>
      </w:r>
      <w:r>
        <w:rPr>
          <w:b w:val="0"/>
          <w:bCs w:val="0"/>
          <w:color w:val="000000" w:themeColor="text1"/>
          <w14:ligatures w14:val="none"/>
        </w:rPr>
        <w:t xml:space="preserve">льтации с должностным лицом территориального органа Росреестра.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Подробная инструкция по использованию приложения размещена по ссылке: </w:t>
      </w:r>
      <w:hyperlink r:id="rId54" w:tooltip="https://knd.gov.ru/document/mp" w:history="1">
        <w:r>
          <w:rPr>
            <w:b w:val="0"/>
            <w:bCs w:val="0"/>
            <w:color w:val="000000" w:themeColor="text1"/>
            <w14:ligatures w14:val="none"/>
          </w:rPr>
          <w:t xml:space="preserve">https://knd.gov.ru/document/mp</w:t>
        </w:r>
      </w:hyperlink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15. </w:t>
      </w:r>
      <w:r>
        <w:rPr>
          <w:b/>
          <w:bCs/>
          <w:color w:val="000000" w:themeColor="text1"/>
          <w14:ligatures w14:val="none"/>
        </w:rPr>
        <w:t xml:space="preserve">Алексей Бутовецкий предложил в Госдуме механизм поиска земельных участков для льготных категорий граждан.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Статс-секретарь –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 предложил в Госдуме меры по решению вопроса обеспечения земельными участками многодетных семей, участников СВО и инвалидов. Он представил результаты работы ведомства по реализации пилотного проекта в 28 регионах страны.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Данный вопрос обсуждался на совмес</w:t>
      </w:r>
      <w:r>
        <w:rPr>
          <w:b w:val="0"/>
          <w:bCs w:val="0"/>
          <w:color w:val="000000" w:themeColor="text1"/>
          <w14:ligatures w14:val="none"/>
        </w:rPr>
        <w:t xml:space="preserve">тном заседании Комитета Госдумы по вопросам собственности, земельным и имущественным отношениям и Комитета по контролю, строительству и ЖКХ. Участники мероприятия рассмотрели предложения по обеспечению земельными участками отдельных категорий граждан, пред</w:t>
      </w:r>
      <w:r>
        <w:rPr>
          <w:b w:val="0"/>
          <w:bCs w:val="0"/>
          <w:color w:val="000000" w:themeColor="text1"/>
          <w14:ligatures w14:val="none"/>
        </w:rPr>
        <w:t xml:space="preserve">ставленные Экспертным советом по совершенствованию законодательства в социальной сфере под руководством заместителя Председателя Госдумы </w:t>
      </w:r>
      <w:r>
        <w:rPr>
          <w:b w:val="0"/>
          <w:bCs w:val="0"/>
          <w:color w:val="000000" w:themeColor="text1"/>
          <w14:ligatures w14:val="none"/>
        </w:rPr>
        <w:t xml:space="preserve">Анны Кузнецовой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 в своем докладе отметил, что предоставление земельных участков льготным категориям граждан – единственная сфера земельных отношений, где регулирование передано на уровень субъектов. В силу региональной специфики невозможно ввести единые правила выделения </w:t>
      </w:r>
      <w:r>
        <w:rPr>
          <w:b w:val="0"/>
          <w:bCs w:val="0"/>
          <w:color w:val="000000" w:themeColor="text1"/>
          <w14:ligatures w14:val="none"/>
        </w:rPr>
        <w:t xml:space="preserve">земли. В регионах действуют свои порядки ведения очереди, требования к льготным категориям граждан, в некоторых субъектах проводят жеребьевку участков. По его словам, такие моменты не регулируются на федеральном уровне.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 </w:t>
      </w:r>
      <w:r>
        <w:rPr>
          <w:b w:val="0"/>
          <w:bCs w:val="0"/>
          <w:color w:val="000000" w:themeColor="text1"/>
          <w14:ligatures w14:val="none"/>
        </w:rPr>
        <w:t xml:space="preserve">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отметил, что часто льготники используют землю не для строительства индивидуальных жилых домов, а для последующей продажи и пополнения семейного бюджета. Это не запрещено действующим законодательством, о чём в 2024 году сообщил Конституционный суд.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Объективно существуют муниципальные образования, в которых нет свободной земли, но практика Росреестра показывает, что практически в каждом населенном пункте есть 3% неиспользуемых земель. В рамках пилотного проекта мы в 2024-2025 гг. мы обследовали более </w:t>
      </w:r>
      <w:r>
        <w:rPr>
          <w:b w:val="0"/>
          <w:bCs w:val="0"/>
          <w:color w:val="000000" w:themeColor="text1"/>
          <w14:ligatures w14:val="none"/>
        </w:rPr>
        <w:t xml:space="preserve">630 населенных пунктов в 28 регионах, в каждом нашли свободные участки. Данную работу проводили по соглашению с регионами совместно с ППК «Роскадастр». Оказалась, что в различных регионах страны есть потенциал для решения вопроса по обеспечению землей льго</w:t>
      </w:r>
      <w:r>
        <w:rPr>
          <w:b w:val="0"/>
          <w:bCs w:val="0"/>
          <w:color w:val="000000" w:themeColor="text1"/>
          <w14:ligatures w14:val="none"/>
        </w:rPr>
        <w:t xml:space="preserve">тников. Это новый инструмент в рамках принятого Федерального закона № 344-ФЗ от 31.07.2025, и все заинтересованные субъекты уже могут им воспользоваться</w:t>
      </w:r>
      <w:r>
        <w:rPr>
          <w:b w:val="0"/>
          <w:bCs w:val="0"/>
          <w:color w:val="000000" w:themeColor="text1"/>
          <w14:ligatures w14:val="none"/>
        </w:rPr>
        <w:t xml:space="preserve">», - отметил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Он также предложил рассмотреть возможность принятия законодательного решения, которое поможет сделать открытой всю свободную землю в регионах по аналогии с сервисами НСПД «Земля для стройки» и «Земля для туризма». Это значительно упростит участникам СВО</w:t>
      </w:r>
      <w:r>
        <w:rPr>
          <w:b w:val="0"/>
          <w:bCs w:val="0"/>
          <w:color w:val="000000" w:themeColor="text1"/>
          <w14:ligatures w14:val="none"/>
        </w:rPr>
        <w:t xml:space="preserve">, многодетным семьям и другим льготникам процесс поиска земельных участков.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завершение своего доклада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 отметил, что вопросы обеспечения льготников землей следует решать более эффективной работой в регионах и обменом лучшими практиками.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работе заседания также приняли участие представители Минстроя, Минэнерго, Минтруда России, а также региональных органов</w:t>
      </w:r>
      <w:r>
        <w:rPr>
          <w:b w:val="0"/>
          <w:bCs w:val="0"/>
          <w:color w:val="000000" w:themeColor="text1"/>
          <w14:ligatures w14:val="none"/>
        </w:rPr>
        <w:t xml:space="preserve"> власти в формате видеоконференцсвязи. Они обсудили выявленные проблемные вопросы и возможные пути их решения.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16. </w:t>
      </w:r>
      <w:r>
        <w:rPr>
          <w:b/>
          <w:bCs/>
          <w:color w:val="000000" w:themeColor="text1"/>
          <w14:ligatures w14:val="none"/>
        </w:rPr>
        <w:t xml:space="preserve">Росреестр и Рослесхоз обсудили перспективы информационного взаимодействия НСПД с ФГИС Лесного комплекса.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и глава Рослесхоза </w:t>
      </w:r>
      <w:r>
        <w:rPr>
          <w:b w:val="0"/>
          <w:bCs w:val="0"/>
          <w:color w:val="000000" w:themeColor="text1"/>
          <w14:ligatures w14:val="none"/>
        </w:rPr>
        <w:t xml:space="preserve">Иван Советников </w:t>
      </w:r>
      <w:r>
        <w:rPr>
          <w:b w:val="0"/>
          <w:bCs w:val="0"/>
          <w:color w:val="000000" w:themeColor="text1"/>
          <w14:ligatures w14:val="none"/>
        </w:rPr>
        <w:t xml:space="preserve">в ходе рабочей встречи обсудили результаты информационного взаимодействия цифровой платформы «Национальная система пространственных данных» (НСПД) и ФГИС Лесного комплекса (ФГИС ЛК), а также возможности оказания с помощью НСПД госуслуг в сфере лесного хозя</w:t>
      </w:r>
      <w:r>
        <w:rPr>
          <w:b w:val="0"/>
          <w:bCs w:val="0"/>
          <w:color w:val="000000" w:themeColor="text1"/>
          <w14:ligatures w14:val="none"/>
        </w:rPr>
        <w:t xml:space="preserve">йства. Об этом сообщается в канале Росреестра в МАХ.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Участие в совещании приняли руководители цифровой трансформации ведомств: </w:t>
      </w:r>
      <w:r>
        <w:rPr>
          <w:b w:val="0"/>
          <w:bCs w:val="0"/>
          <w:color w:val="000000" w:themeColor="text1"/>
          <w14:ligatures w14:val="none"/>
        </w:rPr>
        <w:t xml:space="preserve">Максим Смирнов</w:t>
      </w:r>
      <w:r>
        <w:rPr>
          <w:b w:val="0"/>
          <w:bCs w:val="0"/>
          <w:color w:val="000000" w:themeColor="text1"/>
          <w14:ligatures w14:val="none"/>
        </w:rPr>
        <w:t xml:space="preserve"> от Росреестра и </w:t>
      </w:r>
      <w:r>
        <w:rPr>
          <w:b w:val="0"/>
          <w:bCs w:val="0"/>
          <w:color w:val="000000" w:themeColor="text1"/>
          <w14:ligatures w14:val="none"/>
        </w:rPr>
        <w:t xml:space="preserve">Вячеслав Спиренков </w:t>
      </w:r>
      <w:r>
        <w:rPr>
          <w:b w:val="0"/>
          <w:bCs w:val="0"/>
          <w:color w:val="000000" w:themeColor="text1"/>
          <w14:ligatures w14:val="none"/>
        </w:rPr>
        <w:t xml:space="preserve">от Рослесхоза.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Информационная система Рослесхоза стала одним из первых поставщиков данных для НСПД в 2022 году (сведений о землях лесного фонда). Сегодня этот процесс автоматизирован, а карткомпонент НСПД встроен во ФГИС Лесного комплекса, что даёт возможность работы с п</w:t>
      </w:r>
      <w:r>
        <w:rPr>
          <w:b w:val="0"/>
          <w:bCs w:val="0"/>
          <w:color w:val="000000" w:themeColor="text1"/>
          <w14:ligatures w14:val="none"/>
        </w:rPr>
        <w:t xml:space="preserve">ространственными данными непосредственно в самой системе. Решена задача по отображению на картографической основе НСПД актуальных границ лесничеств субъектов – это позволяет определять пересечения границ земельных участков с границами лесничеств», - </w:t>
      </w:r>
      <w:r>
        <w:rPr>
          <w:b w:val="0"/>
          <w:bCs w:val="0"/>
          <w:color w:val="000000" w:themeColor="text1"/>
          <w14:ligatures w14:val="none"/>
        </w:rPr>
        <w:t xml:space="preserve">сказал </w:t>
      </w:r>
      <w:r>
        <w:rPr>
          <w:b w:val="0"/>
          <w:bCs w:val="0"/>
          <w:color w:val="000000" w:themeColor="text1"/>
          <w14:ligatures w14:val="none"/>
        </w:rPr>
        <w:t xml:space="preserve">руководитель Росреестра.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Иван Советников</w:t>
      </w:r>
      <w:r>
        <w:rPr>
          <w:b w:val="0"/>
          <w:bCs w:val="0"/>
          <w:color w:val="000000" w:themeColor="text1"/>
          <w14:ligatures w14:val="none"/>
        </w:rPr>
        <w:t xml:space="preserve"> представил результаты взаимодействия информационных систем ведомств и озвучил планы по развитию ФГИС ЛК.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«Сравнение сведений государственного лесного реестра (ГЛР) с данными НСПД позволяет выявлять и устранять противоречия в реестрах, а также корректно определить категорию земель при пересечении границ земельного участка с лесным фондом. Безусловно, в 2026 го</w:t>
      </w:r>
      <w:r>
        <w:rPr>
          <w:b w:val="0"/>
          <w:bCs w:val="0"/>
          <w:color w:val="000000" w:themeColor="text1"/>
          <w14:ligatures w14:val="none"/>
        </w:rPr>
        <w:t xml:space="preserve">ду совместно с коллегами из Росреестра будем дальше развивать взаимодействие систем, в частности, использование встроенных сервисов НСПД, а также получение и обработку сведений о сервитутах. Это позволит привести к единообразию пространственные данные о ле</w:t>
      </w:r>
      <w:r>
        <w:rPr>
          <w:b w:val="0"/>
          <w:bCs w:val="0"/>
          <w:color w:val="000000" w:themeColor="text1"/>
          <w14:ligatures w14:val="none"/>
        </w:rPr>
        <w:t xml:space="preserve">сах, а также исключить разночтение информации в двух реестрах», </w:t>
      </w:r>
      <w:r>
        <w:rPr>
          <w:b w:val="0"/>
          <w:bCs w:val="0"/>
          <w:color w:val="000000" w:themeColor="text1"/>
          <w14:ligatures w14:val="none"/>
        </w:rPr>
        <w:t xml:space="preserve">- сообщил руководитель Рослесхоза.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его словам, в целях развития интеграции систем планируется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внедрение методов пространственного анализа карткомпонента НСПД в производственные процессы Рослесхоза, автоматизированные во ФГИС ЛК. При использовании встроенных сервисов НСПД во ФГИС ЛК появится возможность проверить, попадает ли лесотаксационный выдел </w:t>
      </w:r>
      <w:r>
        <w:rPr>
          <w:b w:val="0"/>
          <w:bCs w:val="0"/>
          <w:color w:val="000000" w:themeColor="text1"/>
          <w14:ligatures w14:val="none"/>
        </w:rPr>
        <w:t xml:space="preserve">в границы земельного участка, пересекается ли он с зонами с особыми условиями использования территорий, а также соответствует ли лесосека границам лесного участка при внесении сведений в ГЛР.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рамках встречи представители Росреестра продемонстрировали ра</w:t>
      </w:r>
      <w:r>
        <w:rPr>
          <w:b w:val="0"/>
          <w:bCs w:val="0"/>
          <w:color w:val="000000" w:themeColor="text1"/>
          <w14:ligatures w14:val="none"/>
        </w:rPr>
        <w:t xml:space="preserve">боту цифровой платформы НСПД с применением карткомпонента для предоставления государственных услуг.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Стороны договорились организовать совместную работу с госкорпорацией «Роскосмос» по обеспечению через НСПД доступа к данным дистанционного зондирования зем</w:t>
      </w:r>
      <w:r>
        <w:rPr>
          <w:b w:val="0"/>
          <w:bCs w:val="0"/>
          <w:color w:val="000000" w:themeColor="text1"/>
          <w14:ligatures w14:val="none"/>
        </w:rPr>
        <w:t xml:space="preserve">ли (ортофотопланы и космоснимки) на лесные земли. Также планируется разработать и подписать совместную дорожную карту, которая будет содержать результаты взаимодействия информационных систем (НСПД и ФГИС ЛК) и ключевые направления развития на ближайшую пер</w:t>
      </w:r>
      <w:r>
        <w:rPr>
          <w:b w:val="0"/>
          <w:bCs w:val="0"/>
          <w:color w:val="000000" w:themeColor="text1"/>
          <w14:ligatures w14:val="none"/>
        </w:rPr>
        <w:t xml:space="preserve">спективу.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обсуждалась возможность сотрудничества в сфере повышения кадрового потенциала и профессионального образования. Рослесхозу предложено участие в проекте по созданию региональных школ НСПД Росреестра, который направлен на подготовку кад</w:t>
      </w:r>
      <w:r>
        <w:rPr>
          <w:b w:val="0"/>
          <w:bCs w:val="0"/>
          <w:color w:val="000000" w:themeColor="text1"/>
          <w14:ligatures w14:val="none"/>
        </w:rPr>
        <w:t xml:space="preserve">ров для работы с цифровой платформой. Одна из таких школ уже функционирует в Южно-Сахалинске. Актуальная информация по развитию цифровых технологий в области управления лесным хозяйством будет полезна целевой аудитории школ НСПД, которые планируется открыт</w:t>
      </w:r>
      <w:r>
        <w:rPr>
          <w:b w:val="0"/>
          <w:bCs w:val="0"/>
          <w:color w:val="000000" w:themeColor="text1"/>
          <w14:ligatures w14:val="none"/>
        </w:rPr>
        <w:t xml:space="preserve">ь в каждом федеральном округе страны.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17. </w:t>
      </w:r>
      <w:r>
        <w:rPr>
          <w:b/>
          <w:bCs/>
          <w:color w:val="000000" w:themeColor="text1"/>
          <w14:ligatures w14:val="none"/>
        </w:rPr>
        <w:t xml:space="preserve">Олег Скуфинский: Росреестр на 100% обеспечил выполнение госпрограммы НСПД в 2025 году.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Руководитель Росреестра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 на заседании комитета Государственной Думы по вопросам собственности, земельным и имущественным отношениям представил результаты деятельности ведомства за 2025 год и реализации государственной программы «Национальная система пространственных данных» (НСПД</w:t>
      </w:r>
      <w:r>
        <w:rPr>
          <w:b w:val="0"/>
          <w:bCs w:val="0"/>
          <w:color w:val="000000" w:themeColor="text1"/>
          <w14:ligatures w14:val="none"/>
        </w:rPr>
        <w:t xml:space="preserve">). Об этом сообщается в канале Росреестра в </w:t>
      </w:r>
      <w:hyperlink r:id="rId55" w:tooltip="https://max.ru/rosreestr/AZx5-XCmFkk" w:history="1">
        <w:r>
          <w:rPr>
            <w:b w:val="0"/>
            <w:bCs w:val="0"/>
            <w:color w:val="000000" w:themeColor="text1"/>
            <w14:ligatures w14:val="none"/>
          </w:rPr>
          <w:t xml:space="preserve">МАХ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Заседание состоялось в рамках подготовки к отчету Правительства РФ за 2025 год. В нём приняли участие представители Минфина РФ, Счётной палаты, Росимущества, ГК «Роскосмос», а также статс-секретарь – заместитель руководителя Росреестра </w:t>
      </w:r>
      <w:r>
        <w:rPr>
          <w:b w:val="0"/>
          <w:bCs w:val="0"/>
          <w:color w:val="000000" w:themeColor="text1"/>
          <w14:ligatures w14:val="none"/>
        </w:rPr>
        <w:t xml:space="preserve">Алексей Бутовецкий</w:t>
      </w:r>
      <w:r>
        <w:rPr>
          <w:b w:val="0"/>
          <w:bCs w:val="0"/>
          <w:color w:val="000000" w:themeColor="text1"/>
          <w14:ligatures w14:val="none"/>
        </w:rPr>
        <w:t xml:space="preserve"> и гендиректор ППК «Роскадастр» </w:t>
      </w:r>
      <w:r>
        <w:rPr>
          <w:b w:val="0"/>
          <w:bCs w:val="0"/>
          <w:color w:val="000000" w:themeColor="text1"/>
          <w14:ligatures w14:val="none"/>
        </w:rPr>
        <w:t xml:space="preserve">Татьяна Громова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Как сообщил </w:t>
      </w:r>
      <w:r>
        <w:rPr>
          <w:b w:val="0"/>
          <w:bCs w:val="0"/>
          <w:color w:val="000000" w:themeColor="text1"/>
          <w14:ligatures w14:val="none"/>
        </w:rPr>
        <w:t xml:space="preserve">Олег Скуфинский</w:t>
      </w:r>
      <w:r>
        <w:rPr>
          <w:b w:val="0"/>
          <w:bCs w:val="0"/>
          <w:color w:val="000000" w:themeColor="text1"/>
          <w14:ligatures w14:val="none"/>
        </w:rPr>
        <w:t xml:space="preserve">, по итогам 2025 года все показатели госпрограммы НСПД полностью исполнены.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«Мероприятия госпрограммы НСПД носят стратегический и системный характер и направлены на достижение национальных целей развития страны. Второй год подряд Росреестр на </w:t>
      </w:r>
      <w:r>
        <w:rPr>
          <w:b w:val="0"/>
          <w:bCs w:val="0"/>
          <w:color w:val="000000" w:themeColor="text1"/>
          <w14:ligatures w14:val="none"/>
        </w:rPr>
        <w:t xml:space="preserve">100%</w:t>
      </w:r>
      <w:r>
        <w:rPr>
          <w:b w:val="0"/>
          <w:bCs w:val="0"/>
          <w:color w:val="000000" w:themeColor="text1"/>
          <w14:ligatures w14:val="none"/>
        </w:rPr>
        <w:t xml:space="preserve"> обеспечивает кассовое исполнение программы. В полном объеме выполнены </w:t>
      </w:r>
      <w:r>
        <w:rPr>
          <w:b w:val="0"/>
          <w:bCs w:val="0"/>
          <w:color w:val="000000" w:themeColor="text1"/>
          <w14:ligatures w14:val="none"/>
        </w:rPr>
        <w:t xml:space="preserve">168 </w:t>
      </w:r>
      <w:r>
        <w:rPr>
          <w:b w:val="0"/>
          <w:bCs w:val="0"/>
          <w:color w:val="000000" w:themeColor="text1"/>
          <w14:ligatures w14:val="none"/>
        </w:rPr>
        <w:t xml:space="preserve">контрольных точек и </w:t>
      </w:r>
      <w:r>
        <w:rPr>
          <w:b w:val="0"/>
          <w:bCs w:val="0"/>
          <w:color w:val="000000" w:themeColor="text1"/>
          <w14:ligatures w14:val="none"/>
        </w:rPr>
        <w:t xml:space="preserve">55 </w:t>
      </w:r>
      <w:r>
        <w:rPr>
          <w:b w:val="0"/>
          <w:bCs w:val="0"/>
          <w:color w:val="000000" w:themeColor="text1"/>
          <w14:ligatures w14:val="none"/>
        </w:rPr>
        <w:t xml:space="preserve">показателей госпрограммы и федерального проекта. С опережением на 2 года реализуется проект по внедрению цифровой платформы НСПД. Ежемесячно её посещают </w:t>
      </w:r>
      <w:r>
        <w:rPr>
          <w:b w:val="0"/>
          <w:bCs w:val="0"/>
          <w:color w:val="000000" w:themeColor="text1"/>
          <w14:ligatures w14:val="none"/>
        </w:rPr>
        <w:t xml:space="preserve">5,5</w:t>
      </w:r>
      <w:r>
        <w:rPr>
          <w:b w:val="0"/>
          <w:bCs w:val="0"/>
          <w:color w:val="000000" w:themeColor="text1"/>
          <w14:ligatures w14:val="none"/>
        </w:rPr>
        <w:t xml:space="preserve"> млн пользователей.  Сейчас на платформе НСПД работают органы государственной власти всех 89 регионов. Наша цель – обеспечить к 2028 году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интеграцию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всех региональных</w:t>
      </w:r>
      <w:r>
        <w:rPr>
          <w:b w:val="0"/>
          <w:bCs w:val="0"/>
          <w:color w:val="000000" w:themeColor="text1"/>
          <w14:ligatures w14:val="none"/>
        </w:rPr>
        <w:t xml:space="preserve"> </w:t>
      </w:r>
      <w:r>
        <w:rPr>
          <w:b w:val="0"/>
          <w:bCs w:val="0"/>
          <w:color w:val="000000" w:themeColor="text1"/>
          <w14:ligatures w14:val="none"/>
        </w:rPr>
        <w:t xml:space="preserve">информационных систем на платформе НСПД», - сказал он.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Руководитель ведомства </w:t>
      </w:r>
      <w:r>
        <w:rPr>
          <w:b w:val="0"/>
          <w:bCs w:val="0"/>
          <w:color w:val="000000" w:themeColor="text1"/>
          <w14:ligatures w14:val="none"/>
        </w:rPr>
        <w:t xml:space="preserve">также остановился на ключевых результатах работы Службы в 2025 году: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инициативе Росреестра с 2020 года принято </w:t>
      </w:r>
      <w:r>
        <w:rPr>
          <w:b w:val="0"/>
          <w:bCs w:val="0"/>
          <w:color w:val="000000" w:themeColor="text1"/>
          <w14:ligatures w14:val="none"/>
        </w:rPr>
        <w:t xml:space="preserve">99</w:t>
      </w:r>
      <w:r>
        <w:rPr>
          <w:b w:val="0"/>
          <w:bCs w:val="0"/>
          <w:color w:val="000000" w:themeColor="text1"/>
          <w14:ligatures w14:val="none"/>
        </w:rPr>
        <w:t xml:space="preserve"> федеральных законов, из них </w:t>
      </w:r>
      <w:r>
        <w:rPr>
          <w:b w:val="0"/>
          <w:bCs w:val="0"/>
          <w:color w:val="000000" w:themeColor="text1"/>
          <w14:ligatures w14:val="none"/>
        </w:rPr>
        <w:t xml:space="preserve">12</w:t>
      </w:r>
      <w:r>
        <w:rPr>
          <w:b w:val="0"/>
          <w:bCs w:val="0"/>
          <w:color w:val="000000" w:themeColor="text1"/>
          <w14:ligatures w14:val="none"/>
        </w:rPr>
        <w:t xml:space="preserve"> - в прошлом году, на 2026 год запланировано внесение 18 законодательных инициатив. Это фундаментальная основа для развития страны;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оказано </w:t>
      </w:r>
      <w:r>
        <w:rPr>
          <w:b w:val="0"/>
          <w:bCs w:val="0"/>
          <w:color w:val="000000" w:themeColor="text1"/>
          <w14:ligatures w14:val="none"/>
        </w:rPr>
        <w:t xml:space="preserve">524 млн</w:t>
      </w:r>
      <w:r>
        <w:rPr>
          <w:b w:val="0"/>
          <w:bCs w:val="0"/>
          <w:color w:val="000000" w:themeColor="text1"/>
          <w14:ligatures w14:val="none"/>
        </w:rPr>
        <w:t xml:space="preserve"> услуг (в том числе </w:t>
      </w:r>
      <w:r>
        <w:rPr>
          <w:b w:val="0"/>
          <w:bCs w:val="0"/>
          <w:color w:val="000000" w:themeColor="text1"/>
          <w14:ligatures w14:val="none"/>
        </w:rPr>
        <w:t xml:space="preserve">175 </w:t>
      </w:r>
      <w:r>
        <w:rPr>
          <w:b w:val="0"/>
          <w:bCs w:val="0"/>
          <w:color w:val="000000" w:themeColor="text1"/>
          <w14:ligatures w14:val="none"/>
        </w:rPr>
        <w:t xml:space="preserve">млн - через портал госуслуг), при этом сроки регистрации прав сокращены до </w:t>
      </w:r>
      <w:r>
        <w:rPr>
          <w:b w:val="0"/>
          <w:bCs w:val="0"/>
          <w:color w:val="000000" w:themeColor="text1"/>
          <w14:ligatures w14:val="none"/>
        </w:rPr>
        <w:t xml:space="preserve">1,6 дней</w:t>
      </w:r>
      <w:r>
        <w:rPr>
          <w:b w:val="0"/>
          <w:bCs w:val="0"/>
          <w:color w:val="000000" w:themeColor="text1"/>
          <w14:ligatures w14:val="none"/>
        </w:rPr>
        <w:t xml:space="preserve">, кадастрового учета - до</w:t>
      </w:r>
      <w:r>
        <w:rPr>
          <w:b w:val="0"/>
          <w:bCs w:val="0"/>
          <w:color w:val="000000" w:themeColor="text1"/>
          <w14:ligatures w14:val="none"/>
        </w:rPr>
        <w:t xml:space="preserve"> 1,7</w:t>
      </w:r>
      <w:r>
        <w:rPr>
          <w:b w:val="0"/>
          <w:bCs w:val="0"/>
          <w:color w:val="000000" w:themeColor="text1"/>
          <w14:ligatures w14:val="none"/>
        </w:rPr>
        <w:t xml:space="preserve"> дней. Приостановки при регистрации бытовой недвижимости снижены в </w:t>
      </w:r>
      <w:r>
        <w:rPr>
          <w:b w:val="0"/>
          <w:bCs w:val="0"/>
          <w:color w:val="000000" w:themeColor="text1"/>
          <w14:ligatures w14:val="none"/>
        </w:rPr>
        <w:t xml:space="preserve">7 </w:t>
      </w:r>
      <w:r>
        <w:rPr>
          <w:b w:val="0"/>
          <w:bCs w:val="0"/>
          <w:color w:val="000000" w:themeColor="text1"/>
          <w14:ligatures w14:val="none"/>
        </w:rPr>
        <w:t xml:space="preserve">раз и практически сведены к нулю;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доля электронной ипотеки составила </w:t>
      </w:r>
      <w:r>
        <w:rPr>
          <w:b w:val="0"/>
          <w:bCs w:val="0"/>
          <w:color w:val="000000" w:themeColor="text1"/>
          <w14:ligatures w14:val="none"/>
        </w:rPr>
        <w:t xml:space="preserve">93%</w:t>
      </w:r>
      <w:r>
        <w:rPr>
          <w:b w:val="0"/>
          <w:bCs w:val="0"/>
          <w:color w:val="000000" w:themeColor="text1"/>
          <w14:ligatures w14:val="none"/>
        </w:rPr>
        <w:t xml:space="preserve">, электронная регистрация договоров долевого участия достигла </w:t>
      </w:r>
      <w:r>
        <w:rPr>
          <w:b w:val="0"/>
          <w:bCs w:val="0"/>
          <w:color w:val="000000" w:themeColor="text1"/>
          <w14:ligatures w14:val="none"/>
        </w:rPr>
        <w:t xml:space="preserve">100%. </w:t>
      </w:r>
      <w:r>
        <w:rPr>
          <w:b w:val="0"/>
          <w:bCs w:val="0"/>
          <w:color w:val="000000" w:themeColor="text1"/>
          <w14:ligatures w14:val="none"/>
        </w:rPr>
        <w:t xml:space="preserve">До </w:t>
      </w:r>
      <w:r>
        <w:rPr>
          <w:b w:val="0"/>
          <w:bCs w:val="0"/>
          <w:color w:val="000000" w:themeColor="text1"/>
          <w14:ligatures w14:val="none"/>
        </w:rPr>
        <w:t xml:space="preserve">72% </w:t>
      </w:r>
      <w:r>
        <w:rPr>
          <w:b w:val="0"/>
          <w:bCs w:val="0"/>
          <w:color w:val="000000" w:themeColor="text1"/>
          <w14:ligatures w14:val="none"/>
        </w:rPr>
        <w:t xml:space="preserve">выросла доля оказания электронных услуг в учетно-регистрационной сфере;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рамках работы по созданию полного и точного реестра недвижимости доля границ населенных пунктов в ЕГРН достигла </w:t>
      </w:r>
      <w:r>
        <w:rPr>
          <w:b w:val="0"/>
          <w:bCs w:val="0"/>
          <w:color w:val="000000" w:themeColor="text1"/>
          <w14:ligatures w14:val="none"/>
        </w:rPr>
        <w:t xml:space="preserve">89</w:t>
      </w:r>
      <w:r>
        <w:rPr>
          <w:b w:val="0"/>
          <w:bCs w:val="0"/>
          <w:color w:val="000000" w:themeColor="text1"/>
          <w14:ligatures w14:val="none"/>
        </w:rPr>
        <w:t xml:space="preserve">%, границ территориальных зон – </w:t>
      </w:r>
      <w:r>
        <w:rPr>
          <w:b w:val="0"/>
          <w:bCs w:val="0"/>
          <w:color w:val="000000" w:themeColor="text1"/>
          <w14:ligatures w14:val="none"/>
        </w:rPr>
        <w:t xml:space="preserve">87</w:t>
      </w:r>
      <w:r>
        <w:rPr>
          <w:b w:val="0"/>
          <w:bCs w:val="0"/>
          <w:color w:val="000000" w:themeColor="text1"/>
          <w14:ligatures w14:val="none"/>
        </w:rPr>
        <w:t xml:space="preserve">%. Количество объектов без прав сократилось до </w:t>
      </w:r>
      <w:r>
        <w:rPr>
          <w:b w:val="0"/>
          <w:bCs w:val="0"/>
          <w:color w:val="000000" w:themeColor="text1"/>
          <w14:ligatures w14:val="none"/>
        </w:rPr>
        <w:t xml:space="preserve">23,8</w:t>
      </w:r>
      <w:r>
        <w:rPr>
          <w:b w:val="0"/>
          <w:bCs w:val="0"/>
          <w:color w:val="000000" w:themeColor="text1"/>
          <w14:ligatures w14:val="none"/>
        </w:rPr>
        <w:t xml:space="preserve"> млн;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пилотный проект по вовлечению земель в экономический оборот реализован в </w:t>
      </w:r>
      <w:r>
        <w:rPr>
          <w:b w:val="0"/>
          <w:bCs w:val="0"/>
          <w:color w:val="000000" w:themeColor="text1"/>
          <w14:ligatures w14:val="none"/>
        </w:rPr>
        <w:t xml:space="preserve">631 </w:t>
      </w:r>
      <w:r>
        <w:rPr>
          <w:b w:val="0"/>
          <w:bCs w:val="0"/>
          <w:color w:val="000000" w:themeColor="text1"/>
          <w14:ligatures w14:val="none"/>
        </w:rPr>
        <w:t xml:space="preserve">населенном пункте на территории </w:t>
      </w:r>
      <w:r>
        <w:rPr>
          <w:b w:val="0"/>
          <w:bCs w:val="0"/>
          <w:color w:val="000000" w:themeColor="text1"/>
          <w14:ligatures w14:val="none"/>
        </w:rPr>
        <w:t xml:space="preserve">28</w:t>
      </w:r>
      <w:r>
        <w:rPr>
          <w:b w:val="0"/>
          <w:bCs w:val="0"/>
          <w:color w:val="000000" w:themeColor="text1"/>
          <w14:ligatures w14:val="none"/>
        </w:rPr>
        <w:t xml:space="preserve"> субъектов РФ.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Завершаются работы по созданию ЕЭКО (</w:t>
      </w:r>
      <w:r>
        <w:rPr>
          <w:b w:val="0"/>
          <w:bCs w:val="0"/>
          <w:color w:val="000000" w:themeColor="text1"/>
          <w14:ligatures w14:val="none"/>
        </w:rPr>
        <w:t xml:space="preserve">88</w:t>
      </w:r>
      <w:r>
        <w:rPr>
          <w:b w:val="0"/>
          <w:bCs w:val="0"/>
          <w:color w:val="000000" w:themeColor="text1"/>
          <w14:ligatures w14:val="none"/>
        </w:rPr>
        <w:t xml:space="preserve">%) - отечественной импортозамещённой картографической основы. В 2025 году созданы картографические материалы крупных масштабов на территории </w:t>
      </w:r>
      <w:r>
        <w:rPr>
          <w:b w:val="0"/>
          <w:bCs w:val="0"/>
          <w:color w:val="000000" w:themeColor="text1"/>
          <w14:ligatures w14:val="none"/>
        </w:rPr>
        <w:t xml:space="preserve">66 </w:t>
      </w:r>
      <w:r>
        <w:rPr>
          <w:b w:val="0"/>
          <w:bCs w:val="0"/>
          <w:color w:val="000000" w:themeColor="text1"/>
          <w14:ligatures w14:val="none"/>
        </w:rPr>
        <w:t xml:space="preserve">регионов площадью </w:t>
      </w:r>
      <w:r>
        <w:rPr>
          <w:b w:val="0"/>
          <w:bCs w:val="0"/>
          <w:color w:val="000000" w:themeColor="text1"/>
          <w14:ligatures w14:val="none"/>
        </w:rPr>
        <w:t xml:space="preserve">660</w:t>
      </w:r>
      <w:r>
        <w:rPr>
          <w:b w:val="0"/>
          <w:bCs w:val="0"/>
          <w:color w:val="000000" w:themeColor="text1"/>
          <w14:ligatures w14:val="none"/>
        </w:rPr>
        <w:t xml:space="preserve"> тыс. кв. км., что больше на 220 тыс. кв. км., чем в 2024 году.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Особого внимания заслуживает формирование банка земли - значимого элемента для развития жилищного строительства. В соответствии с поручением Президента РФ с 2021 года выявлено </w:t>
      </w:r>
      <w:r>
        <w:rPr>
          <w:b w:val="0"/>
          <w:bCs w:val="0"/>
          <w:color w:val="000000" w:themeColor="text1"/>
          <w14:ligatures w14:val="none"/>
        </w:rPr>
        <w:t xml:space="preserve">200</w:t>
      </w:r>
      <w:r>
        <w:rPr>
          <w:b w:val="0"/>
          <w:bCs w:val="0"/>
          <w:color w:val="000000" w:themeColor="text1"/>
          <w14:ligatures w14:val="none"/>
        </w:rPr>
        <w:t xml:space="preserve"> тыс. га земель.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2022 года действует единый цикл кадастровой оценки. С текущего года кадастровая оценка проводится на платформе НСПД в </w:t>
      </w:r>
      <w:r>
        <w:rPr>
          <w:b w:val="0"/>
          <w:bCs w:val="0"/>
          <w:color w:val="000000" w:themeColor="text1"/>
          <w14:ligatures w14:val="none"/>
        </w:rPr>
        <w:t xml:space="preserve">85</w:t>
      </w:r>
      <w:r>
        <w:rPr>
          <w:b w:val="0"/>
          <w:bCs w:val="0"/>
          <w:color w:val="000000" w:themeColor="text1"/>
          <w14:ligatures w14:val="none"/>
        </w:rPr>
        <w:t xml:space="preserve"> регионах. Реализованный комплекс мер по раскрытию экономического потенциала страны привёл к росту капитализации территорий с 2020 года на </w:t>
      </w:r>
      <w:r>
        <w:rPr>
          <w:b w:val="0"/>
          <w:bCs w:val="0"/>
          <w:color w:val="000000" w:themeColor="text1"/>
          <w14:ligatures w14:val="none"/>
        </w:rPr>
        <w:t xml:space="preserve">219</w:t>
      </w:r>
      <w:r>
        <w:rPr>
          <w:b w:val="0"/>
          <w:bCs w:val="0"/>
          <w:color w:val="000000" w:themeColor="text1"/>
          <w14:ligatures w14:val="none"/>
        </w:rPr>
        <w:t xml:space="preserve"> трлн руб. По данным на конец 2025 года, этот показатель составил </w:t>
      </w:r>
      <w:r>
        <w:rPr>
          <w:b w:val="0"/>
          <w:bCs w:val="0"/>
          <w:color w:val="000000" w:themeColor="text1"/>
          <w14:ligatures w14:val="none"/>
        </w:rPr>
        <w:t xml:space="preserve">920</w:t>
      </w:r>
      <w:r>
        <w:rPr>
          <w:b w:val="0"/>
          <w:bCs w:val="0"/>
          <w:color w:val="000000" w:themeColor="text1"/>
          <w14:ligatures w14:val="none"/>
        </w:rPr>
        <w:t xml:space="preserve"> трлн рублей.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территории воссоединенных регионов оказано </w:t>
      </w:r>
      <w:r>
        <w:rPr>
          <w:b w:val="0"/>
          <w:bCs w:val="0"/>
          <w:color w:val="000000" w:themeColor="text1"/>
          <w14:ligatures w14:val="none"/>
        </w:rPr>
        <w:t xml:space="preserve">5,9 млн</w:t>
      </w:r>
      <w:r>
        <w:rPr>
          <w:b w:val="0"/>
          <w:bCs w:val="0"/>
          <w:color w:val="000000" w:themeColor="text1"/>
          <w14:ligatures w14:val="none"/>
        </w:rPr>
        <w:t xml:space="preserve"> услуг. Количество услуг по экстерриториальному принципу увеличилось в </w:t>
      </w:r>
      <w:r>
        <w:rPr>
          <w:b w:val="0"/>
          <w:bCs w:val="0"/>
          <w:color w:val="000000" w:themeColor="text1"/>
          <w14:ligatures w14:val="none"/>
        </w:rPr>
        <w:t xml:space="preserve">20</w:t>
      </w:r>
      <w:r>
        <w:rPr>
          <w:b w:val="0"/>
          <w:bCs w:val="0"/>
          <w:color w:val="000000" w:themeColor="text1"/>
          <w14:ligatures w14:val="none"/>
        </w:rPr>
        <w:t xml:space="preserve"> раз – до </w:t>
      </w:r>
      <w:r>
        <w:rPr>
          <w:b w:val="0"/>
          <w:bCs w:val="0"/>
          <w:color w:val="000000" w:themeColor="text1"/>
          <w14:ligatures w14:val="none"/>
        </w:rPr>
        <w:t xml:space="preserve">1,6</w:t>
      </w:r>
      <w:r>
        <w:rPr>
          <w:b w:val="0"/>
          <w:bCs w:val="0"/>
          <w:color w:val="000000" w:themeColor="text1"/>
          <w14:ligatures w14:val="none"/>
        </w:rPr>
        <w:t xml:space="preserve"> млн. В ЕГРН внесено более </w:t>
      </w:r>
      <w:r>
        <w:rPr>
          <w:b w:val="0"/>
          <w:bCs w:val="0"/>
          <w:color w:val="000000" w:themeColor="text1"/>
          <w14:ligatures w14:val="none"/>
        </w:rPr>
        <w:t xml:space="preserve">6,4 </w:t>
      </w:r>
      <w:r>
        <w:rPr>
          <w:b w:val="0"/>
          <w:bCs w:val="0"/>
          <w:color w:val="000000" w:themeColor="text1"/>
          <w14:ligatures w14:val="none"/>
        </w:rPr>
        <w:t xml:space="preserve">млн объектов недвижимости, в том числе с учетом работ по сплошной инвентаризации.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Благодаря использованию беспилотных летальных аппаратов эффективность контрольно-надзорной деятельности Росреестра выросла в</w:t>
      </w:r>
      <w:r>
        <w:rPr>
          <w:b w:val="0"/>
          <w:bCs w:val="0"/>
          <w:color w:val="000000" w:themeColor="text1"/>
          <w14:ligatures w14:val="none"/>
        </w:rPr>
        <w:t xml:space="preserve"> 70</w:t>
      </w:r>
      <w:r>
        <w:rPr>
          <w:b w:val="0"/>
          <w:bCs w:val="0"/>
          <w:color w:val="000000" w:themeColor="text1"/>
          <w14:ligatures w14:val="none"/>
        </w:rPr>
        <w:t xml:space="preserve"> раз. В рамках проверок земельного законодательства с 2020 года дополнительно выявлено более </w:t>
      </w:r>
      <w:r>
        <w:rPr>
          <w:b w:val="0"/>
          <w:bCs w:val="0"/>
          <w:color w:val="000000" w:themeColor="text1"/>
          <w14:ligatures w14:val="none"/>
        </w:rPr>
        <w:t xml:space="preserve">1,3 </w:t>
      </w:r>
      <w:r>
        <w:rPr>
          <w:b w:val="0"/>
          <w:bCs w:val="0"/>
          <w:color w:val="000000" w:themeColor="text1"/>
          <w14:ligatures w14:val="none"/>
        </w:rPr>
        <w:t xml:space="preserve">млн га для вовлечения в экономический оборот.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Отдельно </w:t>
      </w:r>
      <w:r>
        <w:rPr>
          <w:b w:val="0"/>
          <w:bCs w:val="0"/>
          <w:color w:val="000000" w:themeColor="text1"/>
          <w14:ligatures w14:val="none"/>
        </w:rPr>
        <w:t xml:space="preserve">руководитель ведомства</w:t>
      </w:r>
      <w:r>
        <w:rPr>
          <w:b w:val="0"/>
          <w:bCs w:val="0"/>
          <w:color w:val="000000" w:themeColor="text1"/>
          <w14:ligatures w14:val="none"/>
        </w:rPr>
        <w:t xml:space="preserve"> отметил эффективную реализацию обновленной Концепции развития международного сотрудничества ведомства (в 2025 году проведено </w:t>
      </w:r>
      <w:r>
        <w:rPr>
          <w:b w:val="0"/>
          <w:bCs w:val="0"/>
          <w:color w:val="000000" w:themeColor="text1"/>
          <w14:ligatures w14:val="none"/>
        </w:rPr>
        <w:t xml:space="preserve">125</w:t>
      </w:r>
      <w:r>
        <w:rPr>
          <w:b w:val="0"/>
          <w:bCs w:val="0"/>
          <w:color w:val="000000" w:themeColor="text1"/>
          <w14:ligatures w14:val="none"/>
        </w:rPr>
        <w:t xml:space="preserve"> международных мероприятий).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ведомство ведёт подготовку кадров для отрасли на базе образовательного консорциума Росреестра, Минобрнауки и МИИГАиК. С 2022 года обучение прошли около </w:t>
      </w:r>
      <w:r>
        <w:rPr>
          <w:b w:val="0"/>
          <w:bCs w:val="0"/>
          <w:color w:val="000000" w:themeColor="text1"/>
          <w14:ligatures w14:val="none"/>
        </w:rPr>
        <w:t xml:space="preserve">10 тыс</w:t>
      </w:r>
      <w:r>
        <w:rPr>
          <w:b w:val="0"/>
          <w:bCs w:val="0"/>
          <w:color w:val="000000" w:themeColor="text1"/>
          <w14:ligatures w14:val="none"/>
        </w:rPr>
        <w:t xml:space="preserve">. сотрудников, в том числе более </w:t>
      </w:r>
      <w:r>
        <w:rPr>
          <w:b w:val="0"/>
          <w:bCs w:val="0"/>
          <w:color w:val="000000" w:themeColor="text1"/>
          <w14:ligatures w14:val="none"/>
        </w:rPr>
        <w:t xml:space="preserve">1,5 тыс.</w:t>
      </w:r>
      <w:r>
        <w:rPr>
          <w:b w:val="0"/>
          <w:bCs w:val="0"/>
          <w:color w:val="000000" w:themeColor="text1"/>
          <w14:ligatures w14:val="none"/>
        </w:rPr>
        <w:t xml:space="preserve"> из ДНР, ЛНР, Запорожской и Херсонской областей.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Аудитор Счетной палаты РФ </w:t>
      </w:r>
      <w:r>
        <w:rPr>
          <w:b w:val="0"/>
          <w:bCs w:val="0"/>
          <w:color w:val="000000" w:themeColor="text1"/>
          <w14:ligatures w14:val="none"/>
        </w:rPr>
        <w:t xml:space="preserve">Андрей Батуркин</w:t>
      </w:r>
      <w:r>
        <w:rPr>
          <w:b w:val="0"/>
          <w:bCs w:val="0"/>
          <w:color w:val="000000" w:themeColor="text1"/>
          <w14:ligatures w14:val="none"/>
        </w:rPr>
        <w:t xml:space="preserve"> отметил, что Росреестр практически вышел на самоокупаемость по финансовым показателям. При этом сохраняются резервы для повышения эффективности работы ППК «Роскадастр».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Как сообщил председатель Комитета </w:t>
      </w:r>
      <w:r>
        <w:rPr>
          <w:b w:val="0"/>
          <w:bCs w:val="0"/>
          <w:color w:val="000000" w:themeColor="text1"/>
          <w14:ligatures w14:val="none"/>
        </w:rPr>
        <w:t xml:space="preserve">Сергей Гаврилов, </w:t>
      </w:r>
      <w:r>
        <w:rPr>
          <w:b w:val="0"/>
          <w:bCs w:val="0"/>
          <w:color w:val="000000" w:themeColor="text1"/>
          <w14:ligatures w14:val="none"/>
        </w:rPr>
        <w:t xml:space="preserve">прошедший год оказался результативным в законотворческой работе: по инициативе Росреестра принят ряд важных законопроектов и налажено активное взаимодействие с ведомством, в том числе по рассмотрению обращений граждан по земельным вопросам. Ключевым стал з</w:t>
      </w:r>
      <w:r>
        <w:rPr>
          <w:b w:val="0"/>
          <w:bCs w:val="0"/>
          <w:color w:val="000000" w:themeColor="text1"/>
          <w14:ligatures w14:val="none"/>
        </w:rPr>
        <w:t xml:space="preserve">аконопроект о видах разрешенного использования земельных участков – системный документ, решающий множество вопросов для муниципалитетов, бизнеса, граждан, крупных компаний, а также для владельцев линейных объектов, в частности, ОАО «РЖД».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его словам, в</w:t>
      </w:r>
      <w:r>
        <w:rPr>
          <w:b w:val="0"/>
          <w:bCs w:val="0"/>
          <w:color w:val="000000" w:themeColor="text1"/>
          <w14:ligatures w14:val="none"/>
        </w:rPr>
        <w:t xml:space="preserve">ажным показателем взаимодействия с Росреестром стала работа над госпрограммой НСПД: в рамках обсуждения Закона о бюджете Комитет рекомендовал увеличить её финансирование в последующие периоды, рассчитывая при этом на качественную реализацию программы.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Сергей Гаврилов </w:t>
      </w:r>
      <w:r>
        <w:rPr>
          <w:b w:val="0"/>
          <w:bCs w:val="0"/>
          <w:color w:val="000000" w:themeColor="text1"/>
          <w14:ligatures w14:val="none"/>
        </w:rPr>
        <w:t xml:space="preserve">поблагодарил </w:t>
      </w:r>
      <w:r>
        <w:rPr>
          <w:b w:val="0"/>
          <w:bCs w:val="0"/>
          <w:color w:val="000000" w:themeColor="text1"/>
          <w14:ligatures w14:val="none"/>
        </w:rPr>
        <w:t xml:space="preserve">Олега Скуфинского</w:t>
      </w:r>
      <w:r>
        <w:rPr>
          <w:b w:val="0"/>
          <w:bCs w:val="0"/>
          <w:color w:val="000000" w:themeColor="text1"/>
          <w14:ligatures w14:val="none"/>
        </w:rPr>
        <w:t xml:space="preserve"> и </w:t>
      </w:r>
      <w:r>
        <w:rPr>
          <w:b w:val="0"/>
          <w:bCs w:val="0"/>
          <w:color w:val="000000" w:themeColor="text1"/>
          <w14:ligatures w14:val="none"/>
        </w:rPr>
        <w:t xml:space="preserve">Алексея Бутовецкого</w:t>
      </w:r>
      <w:r>
        <w:rPr>
          <w:b w:val="0"/>
          <w:bCs w:val="0"/>
          <w:color w:val="000000" w:themeColor="text1"/>
          <w14:ligatures w14:val="none"/>
        </w:rPr>
        <w:t xml:space="preserve"> за командную работу и отметил, что она важна для жителей страны, органов власти и бизнеса.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right="0"/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18. </w:t>
      </w:r>
      <w:r>
        <w:rPr>
          <w:b/>
          <w:bCs/>
          <w:color w:val="000000" w:themeColor="text1"/>
          <w14:ligatures w14:val="none"/>
        </w:rPr>
        <w:t xml:space="preserve">Более 60 тысяч объектов Новосибирской области содержится в реестре границ ЕГРН.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Новосибирский Росреестр совместно с филиалом ППК «Роскадастр» по Новосибирской области в рамках госпрограммы «Национальная система пространственных данных» реализуют мероприятия по наполнению реестра границ Единого государственного реестра недвижимости.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</w:t>
      </w:r>
      <w:r>
        <w:rPr>
          <w:b w:val="0"/>
          <w:bCs w:val="0"/>
          <w:color w:val="000000" w:themeColor="text1"/>
          <w14:ligatures w14:val="none"/>
        </w:rPr>
        <w:t xml:space="preserve">а 01.01.2026 в ЕГРН внесены сведения о 60 967 объектах реестра границ Новосибирской области, в их числе 1322 населенных пункта (86,2%) и 5169 территориальных зон (67,8%).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Немаловажным для эффективного управления территориями, планирования хозяйственной де</w:t>
      </w:r>
      <w:r>
        <w:rPr>
          <w:b w:val="0"/>
          <w:bCs w:val="0"/>
          <w:color w:val="000000" w:themeColor="text1"/>
          <w14:ligatures w14:val="none"/>
        </w:rPr>
        <w:t xml:space="preserve">ятельности, обеспечения жизни и здоровья людей является наличие в ЕГРН установленных границ зон с особыми условиями использования территорий. В ЕГРН содержится: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41 030 охранных зон объектов электроэнергетики;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3586 охранных зон геодезических, нивелирных и </w:t>
      </w:r>
      <w:r>
        <w:rPr>
          <w:b w:val="0"/>
          <w:bCs w:val="0"/>
          <w:color w:val="000000" w:themeColor="text1"/>
          <w14:ligatures w14:val="none"/>
        </w:rPr>
        <w:t xml:space="preserve">гравиметрических пунктов;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1770 охранных зон газопроводов, нефтепроводов, аммиакопроводов;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1377 охранных зон линий и сооружений связи;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1143 санитарно-защитная зона;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412 зон охраны объектов культурного наследия;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170 охранных зон тепловых сетей;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165 зон санит</w:t>
      </w:r>
      <w:r>
        <w:rPr>
          <w:b w:val="0"/>
          <w:bCs w:val="0"/>
          <w:color w:val="000000" w:themeColor="text1"/>
          <w14:ligatures w14:val="none"/>
        </w:rPr>
        <w:t xml:space="preserve">арной охраны источников питьевого и хозяйственно-бытового водоснабжения;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161 водоохранная зона;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161 прибрежная защитная полоса;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57 придорожных полос автомобильных дорог;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32 зоны затопления и подтопления.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границах зон с особыми условиями использования те</w:t>
      </w:r>
      <w:r>
        <w:rPr>
          <w:b w:val="0"/>
          <w:bCs w:val="0"/>
          <w:color w:val="000000" w:themeColor="text1"/>
          <w14:ligatures w14:val="none"/>
        </w:rPr>
        <w:t xml:space="preserve">рриторий  устанавливается определенный правовой режим использования земельных участков. Перед началом строительства или реконструкции объектов капитального строительства собственникам важно убедиться, что участок не имеет ограничений в использовании.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Пров</w:t>
      </w:r>
      <w:r>
        <w:rPr>
          <w:b w:val="0"/>
          <w:bCs w:val="0"/>
          <w:color w:val="000000" w:themeColor="text1"/>
          <w14:ligatures w14:val="none"/>
        </w:rPr>
        <w:t xml:space="preserve">ерить участок на наличие ограничений правообладатели могут, запросив выписку из ЕГРН об объекте недвижимости, в которой будут содержаться сведения о частях земельных участков, входящих в соответствующие зоны. Подать запрос можно на </w:t>
      </w:r>
      <w:hyperlink r:id="rId56" w:tooltip="https://www.gosuslugi.ru/" w:history="1">
        <w:r>
          <w:rPr>
            <w:b w:val="0"/>
            <w:bCs w:val="0"/>
            <w:color w:val="000000" w:themeColor="text1"/>
            <w14:ligatures w14:val="none"/>
          </w:rPr>
          <w:t xml:space="preserve">портале Госуслуг</w:t>
        </w:r>
      </w:hyperlink>
      <w:r>
        <w:rPr>
          <w:b w:val="0"/>
          <w:bCs w:val="0"/>
          <w:color w:val="000000" w:themeColor="text1"/>
          <w14:ligatures w14:val="none"/>
        </w:rPr>
        <w:t xml:space="preserve">, на официальном сайте </w:t>
      </w:r>
      <w:hyperlink r:id="rId57" w:tooltip="https://rosreestr.gov.ru/" w:history="1">
        <w:r>
          <w:rPr>
            <w:b w:val="0"/>
            <w:bCs w:val="0"/>
            <w:color w:val="000000" w:themeColor="text1"/>
            <w14:ligatures w14:val="none"/>
          </w:rPr>
          <w:t xml:space="preserve">Росреестра</w:t>
        </w:r>
      </w:hyperlink>
      <w:r>
        <w:rPr>
          <w:b w:val="0"/>
          <w:bCs w:val="0"/>
          <w:color w:val="000000" w:themeColor="text1"/>
          <w14:ligatures w14:val="none"/>
        </w:rPr>
        <w:t xml:space="preserve">, в офисе центра </w:t>
      </w:r>
      <w:hyperlink r:id="rId58" w:tooltip="https://www.mfc-nso.ru/" w:history="1">
        <w:r>
          <w:rPr>
            <w:b w:val="0"/>
            <w:bCs w:val="0"/>
            <w:color w:val="000000" w:themeColor="text1"/>
            <w14:ligatures w14:val="none"/>
          </w:rPr>
          <w:t xml:space="preserve">«Мои документы» (МФЦ)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и в рамках выездного обслуживания регионального Роскадастра.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Кроме того, узнать о нахождении земельного участка в границах ЗОУИТ можно с помощью сервиса «Публичная кадастровая карта» на Единой цифровой платформе «Национальная система пространственных дан</w:t>
      </w:r>
      <w:r>
        <w:rPr>
          <w:b w:val="0"/>
          <w:bCs w:val="0"/>
          <w:color w:val="000000" w:themeColor="text1"/>
          <w14:ligatures w14:val="none"/>
        </w:rPr>
        <w:t xml:space="preserve">ных» nspd.gov.ru. Получить общедоступные сведения можно круглосуточно и бесплатно.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19. </w:t>
      </w:r>
      <w:r>
        <w:rPr>
          <w:b/>
          <w:bCs/>
          <w:color w:val="000000" w:themeColor="text1"/>
          <w14:ligatures w14:val="none"/>
        </w:rPr>
        <w:t xml:space="preserve">Новосибирцы могут обжаловать решение государственного регистратора прав.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новосибирском Росреестре начала работу новая апелляционная комиссия по досудебному обжалованию решений о приостановлении учетно-регистрационных действий в отношении недвижимого имущества.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состав региональной апелляционной комиссии вошли представители</w:t>
      </w:r>
      <w:r>
        <w:rPr>
          <w:b w:val="0"/>
          <w:bCs w:val="0"/>
          <w:color w:val="000000" w:themeColor="text1"/>
          <w14:ligatures w14:val="none"/>
        </w:rPr>
        <w:t xml:space="preserve"> Управления Росреестра и саморегулируемых организаций кадастровых инженеров. Заседания комиссии будут проводиться как в очном, так и дистанционном формате. На заседаниях возможно присутствие самих заявителей, государственных регистраторов прав, принявших о</w:t>
      </w:r>
      <w:r>
        <w:rPr>
          <w:b w:val="0"/>
          <w:bCs w:val="0"/>
          <w:color w:val="000000" w:themeColor="text1"/>
          <w14:ligatures w14:val="none"/>
        </w:rPr>
        <w:t xml:space="preserve">бжалуемые решения, иных заинтересованных лиц.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Напомним, что до 2026 года апелляционная комиссия рассматривала заявления об обжаловании решений о приостановлении государственного кадастрового учета и единой процедуры. Так, в течение 2025 года апелляционной</w:t>
      </w:r>
      <w:r>
        <w:rPr>
          <w:b w:val="0"/>
          <w:bCs w:val="0"/>
          <w:color w:val="000000" w:themeColor="text1"/>
          <w14:ligatures w14:val="none"/>
        </w:rPr>
        <w:t xml:space="preserve"> комиссией рассмотрено 16 заявлений.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1 января 2026 года можно будет обжаловать в досудебном порядке не только приостановления кадастрового учета и единой процедуры, но и решения о приостановлении регистрации права.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Жалоба подается заявителем в течение </w:t>
      </w:r>
      <w:r>
        <w:rPr>
          <w:b w:val="0"/>
          <w:bCs w:val="0"/>
          <w:color w:val="000000" w:themeColor="text1"/>
          <w14:ligatures w14:val="none"/>
        </w:rPr>
        <w:t xml:space="preserve">15 рабочих дней с даты получения решения о приостановлении. Можно воспользоваться любым удобным способом подачи заявления: электронно (через портал Госуслуг, через Личный кабинет кадастрового инженера) или на бумаге.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Заявление подается по месту нахождения</w:t>
      </w:r>
      <w:r>
        <w:rPr>
          <w:b w:val="0"/>
          <w:bCs w:val="0"/>
          <w:color w:val="000000" w:themeColor="text1"/>
          <w14:ligatures w14:val="none"/>
        </w:rPr>
        <w:t xml:space="preserve"> органа регистрации прав, государственным регистратором прав которого принято решение о приостановлении.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Для обращения в комиссию заявителю (правообладателю, кадастровому инженеру или представителю) необходимо: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1. Подготовить заявление по установленной ф</w:t>
      </w:r>
      <w:r>
        <w:rPr>
          <w:b w:val="0"/>
          <w:bCs w:val="0"/>
          <w:color w:val="000000" w:themeColor="text1"/>
          <w14:ligatures w14:val="none"/>
        </w:rPr>
        <w:t xml:space="preserve">орме, содержащее: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сведения о заявителе, сведения о кадастровом инженере, если обжалуется приостановление кадастрового учета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дату и номер заявления, по которому было принято решение о приостановлении, дату и номер самого уведомления о приостановлении;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- обоснование, почему заявитель не согласен с решением о приостановлении.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2. Приложить документы: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копию решения о приостановлении;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доказательства обоснованности требований;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доверенность (если действует представитель).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3. Направить заявление одним </w:t>
      </w:r>
      <w:r>
        <w:rPr>
          <w:b w:val="0"/>
          <w:bCs w:val="0"/>
          <w:color w:val="000000" w:themeColor="text1"/>
          <w14:ligatures w14:val="none"/>
        </w:rPr>
        <w:t xml:space="preserve">из способов: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при личном обращении в Управление по адресу: г. Новосибирск, ул. Державина, 28;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по почте, с описью вложения и уведомлением о вручении;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на Едином портале Госуслуг </w:t>
      </w:r>
      <w:hyperlink r:id="rId59" w:tooltip="https://www.gosuslugi.ru/" w:history="1">
        <w:r>
          <w:rPr>
            <w:b w:val="0"/>
            <w:bCs w:val="0"/>
            <w:color w:val="000000" w:themeColor="text1"/>
            <w14:ligatures w14:val="none"/>
          </w:rPr>
          <w:t xml:space="preserve">https://www.gosuslugi.ru/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Заявление рассматривается апелляционной комиссией в срок не более 15 рабочих дней.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Отметим, что обращение в комиссию не является обязательным досудебным порядком — решение можно обжаловать сразу в суде. 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Форма заявления, способы подачи заявления, иная</w:t>
      </w:r>
      <w:r>
        <w:rPr>
          <w:b w:val="0"/>
          <w:bCs w:val="0"/>
          <w:color w:val="000000" w:themeColor="text1"/>
          <w14:ligatures w14:val="none"/>
        </w:rPr>
        <w:t xml:space="preserve"> справочная информация о работе апелляционной комиссии размещена на официальном сайте Росреестра в разделе  Деятельность/ Государственные услуги и функции /Апелляционные комиссии </w:t>
      </w:r>
      <w:hyperlink r:id="rId60" w:tooltip="https://rosreestr.gov.ru/activity/okazanie-gosudarstvennykh-uslug/apellyatsionnye-komissii/" w:history="1">
        <w:r>
          <w:rPr>
            <w:b w:val="0"/>
            <w:bCs w:val="0"/>
            <w:color w:val="000000" w:themeColor="text1"/>
            <w14:ligatures w14:val="none"/>
          </w:rPr>
          <w:t xml:space="preserve">https://rosreestr.gov.ru/activity/okazanie-gosudarstvennykh-uslug/apellyatsionnye-komissii/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перечнем апелляционных комиссий по обжалованию решений о приостановлении, распоряжения о создании апелляционных комиссий, порядок ее работы опубликованы на официальном сайте Росреестра </w:t>
      </w:r>
      <w:hyperlink r:id="rId61" w:tooltip="https://rosreestr.gov.ru/activity/okazanie-gosudarstvennykh-uslug/apellyatsionnye-komissii/" w:history="1">
        <w:r>
          <w:rPr>
            <w:b w:val="0"/>
            <w:bCs w:val="0"/>
            <w:color w:val="000000" w:themeColor="text1"/>
            <w14:ligatures w14:val="none"/>
          </w:rPr>
          <w:t xml:space="preserve">https://rosreestr.gov.ru/activity/okazanie-gosudarstvennykh-uslug/apellyatsionnye-komissii/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20. </w:t>
      </w:r>
      <w:r>
        <w:rPr>
          <w:b/>
          <w:bCs/>
          <w:color w:val="000000" w:themeColor="text1"/>
          <w14:ligatures w14:val="none"/>
        </w:rPr>
        <w:t xml:space="preserve">Как не купить проблему?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Специалисты Управления Росреестра по Новосибирской области рекомендуют покупателям недвижимости быть внимательными и тщательно проверять документы и сведения о приобретаемом объекте недвижимости.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Единственным достоверным и актуальным источником информации</w:t>
      </w:r>
      <w:r>
        <w:rPr>
          <w:b w:val="0"/>
          <w:bCs w:val="0"/>
          <w:color w:val="000000" w:themeColor="text1"/>
          <w14:ligatures w14:val="none"/>
        </w:rPr>
        <w:t xml:space="preserve"> о текущем юридическом статусе объекта является Единый государственный реестр недвижимости (ЕГРН).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Выписка из ЕГРН — не формальность, а необходимость.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Заказать выписку из ЕГРН об основных характеристиках и зарегистрированных правах сегодня можно быстро и</w:t>
      </w:r>
      <w:r>
        <w:rPr>
          <w:b w:val="0"/>
          <w:bCs w:val="0"/>
          <w:color w:val="000000" w:themeColor="text1"/>
          <w14:ligatures w14:val="none"/>
        </w:rPr>
        <w:t xml:space="preserve"> просто онлайн через официальный сайт Росреестра или портал Госуслуг. Этот документ покажет: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текущего правообладателя (совпадает ли он с продавцом);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все зарегистрированные права и ограничения (обременения): наличие ипотеки, аренды, ареста или запрета на со</w:t>
      </w:r>
      <w:r>
        <w:rPr>
          <w:b w:val="0"/>
          <w:bCs w:val="0"/>
          <w:color w:val="000000" w:themeColor="text1"/>
          <w14:ligatures w14:val="none"/>
        </w:rPr>
        <w:t xml:space="preserve">вершение регистрационных действий.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Как действовать покупателю?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1. Не вносите предоплату и не подписывайте окончательный договор, пока не проверите сведения об объекте.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2. Закажите актуальную выписку из ЕГРН (лучше это сделать накануне сделки). Убедитесь, </w:t>
      </w:r>
      <w:r>
        <w:rPr>
          <w:b w:val="0"/>
          <w:bCs w:val="0"/>
          <w:color w:val="000000" w:themeColor="text1"/>
          <w14:ligatures w14:val="none"/>
        </w:rPr>
        <w:t xml:space="preserve">что в разделе «Ограничения прав и обременения объекта недвижимости» стоит отметка «Не зарегистрировано».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3. Если в выписке из ЕГРН указано о наличии запрета, отложите сделку до момента, пока продавец не предоставит документ о его снятии. Эту информацию мож</w:t>
      </w:r>
      <w:r>
        <w:rPr>
          <w:b w:val="0"/>
          <w:bCs w:val="0"/>
          <w:color w:val="000000" w:themeColor="text1"/>
          <w14:ligatures w14:val="none"/>
        </w:rPr>
        <w:t xml:space="preserve">но проверить, заказав новую выписку из ЕГРН.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Для получения сведений из ЕГРН пользуйтесь только официальными источниками: официальный сайт </w:t>
      </w:r>
      <w:hyperlink r:id="rId62" w:tooltip="https://rosreestr.gov.ru/" w:history="1">
        <w:r>
          <w:rPr>
            <w:b w:val="0"/>
            <w:bCs w:val="0"/>
            <w:color w:val="000000" w:themeColor="text1"/>
            <w14:ligatures w14:val="none"/>
          </w:rPr>
          <w:t xml:space="preserve">Росреестра</w:t>
        </w:r>
      </w:hyperlink>
      <w:r>
        <w:rPr>
          <w:b w:val="0"/>
          <w:bCs w:val="0"/>
          <w:color w:val="000000" w:themeColor="text1"/>
          <w14:ligatures w14:val="none"/>
        </w:rPr>
        <w:t xml:space="preserve"> или портал </w:t>
      </w:r>
      <w:hyperlink r:id="rId63" w:tooltip="https://www.gosuslugi.ru/" w:history="1">
        <w:r>
          <w:rPr>
            <w:b w:val="0"/>
            <w:bCs w:val="0"/>
            <w:color w:val="000000" w:themeColor="text1"/>
            <w14:ligatures w14:val="none"/>
          </w:rPr>
          <w:t xml:space="preserve">Госуслуг</w:t>
        </w:r>
      </w:hyperlink>
      <w:r>
        <w:rPr>
          <w:b w:val="0"/>
          <w:bCs w:val="0"/>
          <w:color w:val="000000" w:themeColor="text1"/>
          <w14:ligatures w14:val="none"/>
        </w:rPr>
        <w:t xml:space="preserve"> – в электронном виде, в бумажном виде выписку из ЕГРН можно поучить в любом офисе </w:t>
      </w:r>
      <w:hyperlink r:id="rId64" w:tooltip="https://mfc-nso.ru/" w:history="1">
        <w:r>
          <w:rPr>
            <w:b w:val="0"/>
            <w:bCs w:val="0"/>
            <w:color w:val="000000" w:themeColor="text1"/>
            <w14:ligatures w14:val="none"/>
          </w:rPr>
          <w:t xml:space="preserve">МФЦ</w:t>
        </w:r>
      </w:hyperlink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21. </w:t>
      </w:r>
      <w:r>
        <w:rPr>
          <w:b/>
          <w:bCs/>
          <w:color w:val="000000" w:themeColor="text1"/>
          <w14:ligatures w14:val="none"/>
        </w:rPr>
        <w:t xml:space="preserve">Новосибирцы получили ответы на актуальные вопросы оформления земельных участков.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Новосибирский Росреестр провел «горячую» телефонную линию по вопросам оформления земельного участка, поступило более 10 звонков. На вопросы новосибирцев ответила заместитель начальника отдела государственной регистрации недвижимости Ольга Лазарева.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Больши</w:t>
      </w:r>
      <w:r>
        <w:rPr>
          <w:b w:val="0"/>
          <w:bCs w:val="0"/>
          <w:color w:val="000000" w:themeColor="text1"/>
          <w14:ligatures w14:val="none"/>
        </w:rPr>
        <w:t xml:space="preserve">нство обращений касалось процедуры оформления ранее учтенных объектов недвижимости, в том числе земельных участков.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Напоминаем, что сведения о ранее учтенных земельных участках вносятся в Единый государственный реестр недвижимости (ЕГРН) только при предос</w:t>
      </w:r>
      <w:r>
        <w:rPr>
          <w:b w:val="0"/>
          <w:bCs w:val="0"/>
          <w:color w:val="000000" w:themeColor="text1"/>
          <w14:ligatures w14:val="none"/>
        </w:rPr>
        <w:t xml:space="preserve">тавлении межевого плана и документа, подтверждающего право заявителя. Отсутствие межевого плана является основанием для отказа во внесении таких сведений в ЕГРН.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Внесение сведений в ЕГРН о ранее учтенном земельном участке без межевого плана возможно тольк</w:t>
      </w:r>
      <w:r>
        <w:rPr>
          <w:b w:val="0"/>
          <w:bCs w:val="0"/>
          <w:color w:val="000000" w:themeColor="text1"/>
          <w14:ligatures w14:val="none"/>
        </w:rPr>
        <w:t xml:space="preserve">о в случае обращения администрации сельсовета выполняющей мероприятия по выявленнию правообладателей.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22. </w:t>
      </w:r>
      <w:r>
        <w:rPr>
          <w:b/>
          <w:bCs/>
          <w:color w:val="000000" w:themeColor="text1"/>
          <w14:ligatures w14:val="none"/>
        </w:rPr>
        <w:t xml:space="preserve">Итоги 2025 года: решение приоритетных задач во взаимодействии с регионом.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Руководитель Управления Росреестра по Новосибирской области </w:t>
      </w:r>
      <w:r>
        <w:rPr>
          <w:b w:val="0"/>
          <w:bCs w:val="0"/>
          <w:color w:val="000000" w:themeColor="text1"/>
          <w14:ligatures w14:val="none"/>
        </w:rPr>
        <w:t xml:space="preserve">Светлана Рягузова</w:t>
      </w:r>
      <w:r>
        <w:rPr>
          <w:b w:val="0"/>
          <w:bCs w:val="0"/>
          <w:color w:val="000000" w:themeColor="text1"/>
          <w14:ligatures w14:val="none"/>
        </w:rPr>
        <w:t xml:space="preserve"> приняла участие в совещании по подведению итогов работы департамента земельных и имущественных отношений мэрии города Новосибирска в 2025 году.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Реализация приоритетных задач Росреестра на территории Новосибирской области осуществляется во взаимодействии </w:t>
      </w:r>
      <w:r>
        <w:rPr>
          <w:b w:val="0"/>
          <w:bCs w:val="0"/>
          <w:color w:val="000000" w:themeColor="text1"/>
          <w14:ligatures w14:val="none"/>
        </w:rPr>
        <w:t xml:space="preserve">с региональными органами власти и органами местного самоуправления. В ходе совещания Светлана Евгеньевна выступила с докладом, в котором осветила результаты совместной работы, акцентировала внимание на изменениях законодательства в сфере земельных отношени</w:t>
      </w:r>
      <w:r>
        <w:rPr>
          <w:b w:val="0"/>
          <w:bCs w:val="0"/>
          <w:color w:val="000000" w:themeColor="text1"/>
          <w14:ligatures w14:val="none"/>
        </w:rPr>
        <w:t xml:space="preserve">й, а также обозначила ключевые направления деятельности в 2026 году.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«Сегодня Единый государственный реестр недвижимости содержит более трех миллионов объектов Новосибирской области, свыше 45% из них находятся на территории города Новосибирска, за год количество объектов в областном центре выросло на 4,5%, число объектов с </w:t>
      </w:r>
      <w:r>
        <w:rPr>
          <w:b w:val="0"/>
          <w:bCs w:val="0"/>
          <w:color w:val="000000" w:themeColor="text1"/>
          <w14:ligatures w14:val="none"/>
        </w:rPr>
        <w:t xml:space="preserve">зарегистрированными правами - на 4,5%»</w:t>
      </w:r>
      <w:r>
        <w:rPr>
          <w:b w:val="0"/>
          <w:bCs w:val="0"/>
          <w:color w:val="000000" w:themeColor="text1"/>
          <w14:ligatures w14:val="none"/>
        </w:rPr>
        <w:t xml:space="preserve">, - сообщила </w:t>
      </w:r>
      <w:r>
        <w:rPr>
          <w:b w:val="0"/>
          <w:bCs w:val="0"/>
          <w:color w:val="000000" w:themeColor="text1"/>
          <w14:ligatures w14:val="none"/>
        </w:rPr>
        <w:t xml:space="preserve">Светлана Рягузова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Светлана Евгеньевна рассказала о важных направлениях Росреестра, направленных на решение задач по развитию территорий и оптимизации землепользования: создание полного и точного реестра, выявление земельных участков, свободных для жилищного строительства</w:t>
      </w:r>
      <w:r>
        <w:rPr>
          <w:b w:val="0"/>
          <w:bCs w:val="0"/>
          <w:color w:val="000000" w:themeColor="text1"/>
          <w14:ligatures w14:val="none"/>
        </w:rPr>
        <w:t xml:space="preserve"> и развития туризма, проведение в 2026 году государственной кадастровой оценки земельных участков, совершенствование земельного контроля (надзора), использование Единой цифровой платформы «Национальная система пространственных данных» для оказания услуг.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Руководитель Управления Росреестра особо подчеркнула положительные результаты совместной работы по реализации социально значимых проектов в рамках законов о «Дачной амнистии» и «Гаражной амнистии», формированию Банка земли.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«В городе Новосибирске с 2020 года выявлено 252 свободных земельных участка для жилищного строительства, это 34% всех выявленных в регионе участков, на 49 участках уже ведется строительство»</w:t>
      </w:r>
      <w:r>
        <w:rPr>
          <w:b w:val="0"/>
          <w:bCs w:val="0"/>
          <w:color w:val="000000" w:themeColor="text1"/>
          <w14:ligatures w14:val="none"/>
        </w:rPr>
        <w:t xml:space="preserve">, - подчеркнула </w:t>
      </w:r>
      <w:r>
        <w:rPr>
          <w:b w:val="0"/>
          <w:bCs w:val="0"/>
          <w:color w:val="000000" w:themeColor="text1"/>
          <w14:ligatures w14:val="none"/>
        </w:rPr>
        <w:t xml:space="preserve">Светлана Рягузова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Новосибирске в течение 2025 года зарегистрировано 3 265 гаражей и земельных участков под ними в рамках «Гаражной амнистии», срок действия которой заканчивается 1 сентября 2026 года. На 88% увеличились обращения по оформлению в рамках «Дачной амнистии»</w:t>
      </w:r>
      <w:r>
        <w:rPr>
          <w:b w:val="0"/>
          <w:bCs w:val="0"/>
          <w:color w:val="000000" w:themeColor="text1"/>
          <w14:ligatures w14:val="none"/>
        </w:rPr>
        <w:t xml:space="preserve"> объектов недвижимости, находящихся на территории города Новосибирска. За год в Новосибирской области построено и поставлено на государственный кадастровый учет более 8 тысяч индивидуальных жилых домов, 1 411 из них – в городе Новосибирске.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завершении с</w:t>
      </w:r>
      <w:r>
        <w:rPr>
          <w:b w:val="0"/>
          <w:bCs w:val="0"/>
          <w:color w:val="000000" w:themeColor="text1"/>
          <w14:ligatures w14:val="none"/>
        </w:rPr>
        <w:t xml:space="preserve">воего выступления руководитель новосибирского Росреестра отметила значимость совместной работы региональных, местных органов власти и регистрирующего органа по обеспечению полноты и точности сведений об объектах недвижимости и их правообладателях, в том чи</w:t>
      </w:r>
      <w:r>
        <w:rPr>
          <w:b w:val="0"/>
          <w:bCs w:val="0"/>
          <w:color w:val="000000" w:themeColor="text1"/>
          <w14:ligatures w14:val="none"/>
        </w:rPr>
        <w:t xml:space="preserve">сле в целях обеспечения предоставление гражданам и представителям бизнеса государственных и муниципальных услуг на основе Единой цифровой платформы «Национальная система пространственных данных» (nspd.gov.ru/).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23. </w:t>
      </w:r>
      <w:r>
        <w:rPr>
          <w:b/>
          <w:bCs/>
          <w:color w:val="000000" w:themeColor="text1"/>
          <w14:ligatures w14:val="none"/>
        </w:rPr>
        <w:t xml:space="preserve">Документы в Росреестр в электронном виде.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 оформлением недвижимости в электронном виде в Новосибирской области обращается более 65 % заявителей.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Юридические лица представляют в Росреестр документы только </w:t>
      </w:r>
      <w:r>
        <w:rPr>
          <w:b w:val="0"/>
          <w:bCs w:val="0"/>
          <w:color w:val="000000" w:themeColor="text1"/>
          <w14:ligatures w14:val="none"/>
        </w:rPr>
        <w:t xml:space="preserve">в электронной форме. Однако действуют некоторые исключения - когда стороной сделки являетс</w:t>
      </w:r>
      <w:r>
        <w:rPr>
          <w:b w:val="0"/>
          <w:bCs w:val="0"/>
          <w:color w:val="000000" w:themeColor="text1"/>
          <w14:ligatures w14:val="none"/>
        </w:rPr>
        <w:t xml:space="preserve">я физическое лицо.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Юридическое лицо вправе предоставить в Росреестр документы на бумаге при временной технической невозможности направить их в электронном виде (информация размещается на сайте Росреестра).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Обязательная электронная подача документов  с 1 </w:t>
      </w:r>
      <w:r>
        <w:rPr>
          <w:b w:val="0"/>
          <w:bCs w:val="0"/>
          <w:color w:val="000000" w:themeColor="text1"/>
          <w14:ligatures w14:val="none"/>
        </w:rPr>
        <w:t xml:space="preserve">января 2026 года установлена и для крестьянских (фермерских) хозяйств, садоводческих и огороднических товариществ, гаражных, жилищных и жилищно-строительных кооперативов, товариществ собственников жилья.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Рассмотрение электронных заявлений осуществляется з</w:t>
      </w:r>
      <w:r>
        <w:rPr>
          <w:b w:val="0"/>
          <w:bCs w:val="0"/>
          <w:color w:val="000000" w:themeColor="text1"/>
          <w14:ligatures w14:val="none"/>
        </w:rPr>
        <w:t xml:space="preserve">а 1 рабочий день при отсутствии замечаний.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Напоминаем, что подать документы в электронном виде можно через личный кабинет правообладателя на сайте Росреестра, </w:t>
      </w:r>
      <w:hyperlink r:id="rId65" w:tooltip="https://rosreestr.gov.ru/press/archive/reg/dokumenty-v-rosreestr-v-elektronnom-vide-120226-54/gosuslugi.ru" w:history="1">
        <w:r>
          <w:rPr>
            <w:b w:val="0"/>
            <w:bCs w:val="0"/>
            <w:color w:val="000000" w:themeColor="text1"/>
            <w14:ligatures w14:val="none"/>
          </w:rPr>
          <w:t xml:space="preserve">Единый портал государственных и муниципальных услуг</w:t>
        </w:r>
      </w:hyperlink>
      <w:r>
        <w:rPr>
          <w:b w:val="0"/>
          <w:bCs w:val="0"/>
          <w:color w:val="000000" w:themeColor="text1"/>
          <w14:ligatures w14:val="none"/>
        </w:rPr>
        <w:t xml:space="preserve">, и иные электронные площадки.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24. </w:t>
      </w:r>
      <w:r>
        <w:rPr>
          <w:b/>
          <w:bCs/>
          <w:color w:val="000000" w:themeColor="text1"/>
          <w14:ligatures w14:val="none"/>
        </w:rPr>
        <w:t xml:space="preserve">Оформить документы на недвижимость в воссоединенных регионах страны теперь можно в Новосибирске.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Услуги Росреестра по объектам недвижимости, расположенным на территории Донецкой и Луганской народных республик, Запорожской и Херсонской областей, по экстерриториальному принципу можно получить в филиале МФЦ «Зыряновский»: г. Новосибирск. Филиал находится</w:t>
      </w:r>
      <w:r>
        <w:rPr>
          <w:b w:val="0"/>
          <w:bCs w:val="0"/>
          <w:color w:val="000000" w:themeColor="text1"/>
          <w14:ligatures w14:val="none"/>
        </w:rPr>
        <w:t xml:space="preserve"> по адресу ул.Зыряновская, 63 (метро «Речной вокзал»).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филиале МФЦ предоставляется весь комплекс услуг Росреестра: прием документов на кадастровый учет, регистрацию прав и выдача готовых документов, получение сведений из Единого государственного реестра</w:t>
      </w:r>
      <w:r>
        <w:rPr>
          <w:b w:val="0"/>
          <w:bCs w:val="0"/>
          <w:color w:val="000000" w:themeColor="text1"/>
          <w14:ligatures w14:val="none"/>
        </w:rPr>
        <w:t xml:space="preserve"> недвижимости (ЕГРН). Заявители могут также проконсультироваться по документам.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И.о. руководителя МФЦ Новосибирской области Анна Зеленцова: </w:t>
      </w:r>
      <w:r>
        <w:rPr>
          <w:b w:val="0"/>
          <w:bCs w:val="0"/>
          <w:color w:val="000000" w:themeColor="text1"/>
          <w14:ligatures w14:val="none"/>
        </w:rPr>
        <w:t xml:space="preserve">«Прием документов в отношении объектов воссоединенных регионов России осуществляется с декабря 2025 года. Специалисты МФЦ уже приняли 179 заявлений от граждан. Среди них 9 заявлений - на кадастровый учет, 15 заявлений - о предоставлении сведений из ЕГРН, о</w:t>
      </w:r>
      <w:r>
        <w:rPr>
          <w:b w:val="0"/>
          <w:bCs w:val="0"/>
          <w:color w:val="000000" w:themeColor="text1"/>
          <w14:ligatures w14:val="none"/>
        </w:rPr>
        <w:t xml:space="preserve"> внесении сведений о ранее учтенном объекте недвижимости – 69 заявлений и государственной регистрации права – 86 заявлений. Готовые документы уже получили 126 граждан»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Подать документы можно по «живой» очереди и по предварительной записи.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Предварительно записаться в МФЦ можно: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в чат-боте МФЦ Новосибирской области в МАХ (</w:t>
      </w:r>
      <w:hyperlink r:id="rId66" w:tooltip="https://max.ru/mfc_nso_max_bot" w:history="1">
        <w:r>
          <w:rPr>
            <w:b w:val="0"/>
            <w:bCs w:val="0"/>
            <w:color w:val="000000" w:themeColor="text1"/>
            <w14:ligatures w14:val="none"/>
          </w:rPr>
          <w:t xml:space="preserve">https://max.ru/mfc_nso_max_bot</w:t>
        </w:r>
      </w:hyperlink>
      <w:r>
        <w:rPr>
          <w:b w:val="0"/>
          <w:bCs w:val="0"/>
          <w:color w:val="000000" w:themeColor="text1"/>
          <w14:ligatures w14:val="none"/>
        </w:rPr>
        <w:t xml:space="preserve">);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на официальном сайте МФЦ Новосибирской области через сервис «Предварительная запись» (</w:t>
      </w:r>
      <w:hyperlink r:id="rId67" w:tooltip="https://mfc-nso.ru/" w:history="1">
        <w:r>
          <w:rPr>
            <w:b w:val="0"/>
            <w:bCs w:val="0"/>
            <w:color w:val="000000" w:themeColor="text1"/>
            <w14:ligatures w14:val="none"/>
          </w:rPr>
          <w:t xml:space="preserve">https://mfc-nso.ru/</w:t>
        </w:r>
      </w:hyperlink>
      <w:r>
        <w:rPr>
          <w:b w:val="0"/>
          <w:bCs w:val="0"/>
          <w:color w:val="000000" w:themeColor="text1"/>
          <w14:ligatures w14:val="none"/>
        </w:rPr>
        <w:t xml:space="preserve">);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по телефону Единой справочной службы МФЦ – 052;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– при личном обращении в любой филиал МФЦ.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Список регионов страны в которых можно по экстерриториальному принципу оформить документы на недвижимость расположенных в ДНР, ЛНР, Запорожской и Херсонской об</w:t>
      </w:r>
      <w:r>
        <w:rPr>
          <w:b w:val="0"/>
          <w:bCs w:val="0"/>
          <w:color w:val="000000" w:themeColor="text1"/>
          <w14:ligatures w14:val="none"/>
        </w:rPr>
        <w:t xml:space="preserve">ластях, можно уточнить по многоканальному телефону Росреестра 8 800 100 34 34, бесплатно, круглосуточно. Список филиалов МФЦ и субъектов РФ, в которых предоставляется эта услуга, постоянно увеличивается. 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25. </w:t>
      </w:r>
      <w:r>
        <w:rPr>
          <w:b/>
          <w:bCs/>
          <w:color w:val="000000" w:themeColor="text1"/>
          <w14:ligatures w14:val="none"/>
        </w:rPr>
        <w:t xml:space="preserve">Новосибирский Росреестр в рамках Сибирской строительной недели инициировал рассмотрение актуальных вопросов оформления общего имущества и объектов коммунальной инфраструктуры.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Представители Управления Росреестра по Новосибирской области приняли участие в деловой программе форума «Стратегия ускорения темпов строительства», состоявшегося в Новосибирске с 10 по 13 февраля 2026 года в рамках XIV Международного форума-выставки «Сибир</w:t>
      </w:r>
      <w:r>
        <w:rPr>
          <w:b w:val="0"/>
          <w:bCs w:val="0"/>
          <w:color w:val="000000" w:themeColor="text1"/>
          <w14:ligatures w14:val="none"/>
        </w:rPr>
        <w:t xml:space="preserve">ская строительная неделя – 2026».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площадке собрались ведущие российские и зарубежные строительные компании, застройщики и девелоперы, представители органов власти – всего более 20 тысяч участников из 10 стран. Организаторы форума – Правительство Новоси</w:t>
      </w:r>
      <w:r>
        <w:rPr>
          <w:b w:val="0"/>
          <w:bCs w:val="0"/>
          <w:color w:val="000000" w:themeColor="text1"/>
          <w14:ligatures w14:val="none"/>
        </w:rPr>
        <w:t xml:space="preserve">бирской области, министерство строительства региона, Общероссийское межотраслевое объединение работодателей «Российский союз строителей», Ассоциация «Национальное объединение строителей» и «Национальное объединение изыскателей и проектировщиков».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рамках</w:t>
      </w:r>
      <w:r>
        <w:rPr>
          <w:b w:val="0"/>
          <w:bCs w:val="0"/>
          <w:color w:val="000000" w:themeColor="text1"/>
          <w14:ligatures w14:val="none"/>
        </w:rPr>
        <w:t xml:space="preserve"> Форума новосибирским Росреестром была организована панельная дискуссия на тему «Актуальные проблемы застройщиков, эффективные правовые механизмы их решения», модератором встречи выступила руководитель Управления Росреестра Светлана Рягузова.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Представител</w:t>
      </w:r>
      <w:r>
        <w:rPr>
          <w:b w:val="0"/>
          <w:bCs w:val="0"/>
          <w:color w:val="000000" w:themeColor="text1"/>
          <w14:ligatures w14:val="none"/>
        </w:rPr>
        <w:t xml:space="preserve">и региональных органов власти, ведущих строительных компаний, кредитных организаций, юристы, кадастровые инженеры обсудили острые вопросы оформления общего имущества многоквартирных домов, жилых домов при комплексной застройке, а также объектов коммунально</w:t>
      </w:r>
      <w:r>
        <w:rPr>
          <w:b w:val="0"/>
          <w:bCs w:val="0"/>
          <w:color w:val="000000" w:themeColor="text1"/>
          <w14:ligatures w14:val="none"/>
        </w:rPr>
        <w:t xml:space="preserve">й инфраструктуры.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«Общее имущество сегодня часто становится предметом разногласий собственников объектов недвижимости и управляющих компаний, а вопросы собственности и ответственности за инженерные сети становятся предметом споров между застройщиками, ресурсоснабжающими орг</w:t>
      </w:r>
      <w:r>
        <w:rPr>
          <w:b w:val="0"/>
          <w:bCs w:val="0"/>
          <w:color w:val="000000" w:themeColor="text1"/>
          <w14:ligatures w14:val="none"/>
        </w:rPr>
        <w:t xml:space="preserve">анизациями и органами власти»</w:t>
      </w:r>
      <w:r>
        <w:rPr>
          <w:b w:val="0"/>
          <w:bCs w:val="0"/>
          <w:color w:val="000000" w:themeColor="text1"/>
          <w14:ligatures w14:val="none"/>
        </w:rPr>
        <w:t xml:space="preserve">, - отметила </w:t>
      </w:r>
      <w:r>
        <w:rPr>
          <w:b w:val="0"/>
          <w:bCs w:val="0"/>
          <w:color w:val="000000" w:themeColor="text1"/>
          <w14:ligatures w14:val="none"/>
        </w:rPr>
        <w:t xml:space="preserve">Светлана Рягузова </w:t>
      </w:r>
      <w:r>
        <w:rPr>
          <w:b w:val="0"/>
          <w:bCs w:val="0"/>
          <w:color w:val="000000" w:themeColor="text1"/>
          <w14:ligatures w14:val="none"/>
        </w:rPr>
        <w:t xml:space="preserve">в приветственном слове к участникам мероприятия.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данным Единого государственного реестра недвижимости, в Новосибирской области в 2025 году статус общего имуществ был установлен в отношении свыше 500 помещений многоквартирных домов и более 3 000 земельн</w:t>
      </w:r>
      <w:r>
        <w:rPr>
          <w:b w:val="0"/>
          <w:bCs w:val="0"/>
          <w:color w:val="000000" w:themeColor="text1"/>
          <w14:ligatures w14:val="none"/>
        </w:rPr>
        <w:t xml:space="preserve">ых участков.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Эксперты не только обозначили проблемы, но и поделились практическим опытом решения конкретных ситуаций, включая анализ судебной практики.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Участники пришли к выводу о необходимости законодательных инициатив для усовершенствования действующих</w:t>
      </w:r>
      <w:r>
        <w:rPr>
          <w:b w:val="0"/>
          <w:bCs w:val="0"/>
          <w:color w:val="000000" w:themeColor="text1"/>
          <w14:ligatures w14:val="none"/>
        </w:rPr>
        <w:t xml:space="preserve"> норм по подготовке необходимой документации для строительства многоквартирных домов, включая инженерные сети, еще на этапе проектирования, что позволит урегулировать правовые отношения на начальном этапе строительства и предотвратить споры после его оконч</w:t>
      </w:r>
      <w:r>
        <w:rPr>
          <w:b w:val="0"/>
          <w:bCs w:val="0"/>
          <w:color w:val="000000" w:themeColor="text1"/>
          <w14:ligatures w14:val="none"/>
        </w:rPr>
        <w:t xml:space="preserve">ания.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Заместитель мэра Новосибирска, начальник департамента строительства и архитектуры мэрии</w:t>
      </w:r>
      <w:r>
        <w:rPr>
          <w:b w:val="0"/>
          <w:bCs w:val="0"/>
          <w:color w:val="000000" w:themeColor="text1"/>
          <w14:ligatures w14:val="none"/>
        </w:rPr>
        <w:t xml:space="preserve"> Евгений Улитко</w:t>
      </w:r>
      <w:r>
        <w:rPr>
          <w:b w:val="0"/>
          <w:bCs w:val="0"/>
          <w:color w:val="000000" w:themeColor="text1"/>
          <w14:ligatures w14:val="none"/>
        </w:rPr>
        <w:t xml:space="preserve">: </w:t>
      </w:r>
      <w:r>
        <w:rPr>
          <w:b w:val="0"/>
          <w:bCs w:val="0"/>
          <w:color w:val="000000" w:themeColor="text1"/>
          <w14:ligatures w14:val="none"/>
        </w:rPr>
        <w:t xml:space="preserve">«Вопросы формирования общего имущества многоквартирного дома являются значимыми, так как напрямую связаны с жизнеобеспечением граждан. Правоприменительная практика в нашем регионе складывается с учетом конкретных ситуаций, возникающих при строительстве, по</w:t>
      </w:r>
      <w:r>
        <w:rPr>
          <w:b w:val="0"/>
          <w:bCs w:val="0"/>
          <w:color w:val="000000" w:themeColor="text1"/>
          <w14:ligatures w14:val="none"/>
        </w:rPr>
        <w:t xml:space="preserve">этому для успешного решения проблемных вопросов важно четкое взаимодействие всех заинтересованных сторон»</w:t>
      </w:r>
      <w:r>
        <w:rPr>
          <w:b w:val="0"/>
          <w:bCs w:val="0"/>
          <w:color w:val="000000" w:themeColor="text1"/>
          <w14:ligatures w14:val="none"/>
        </w:rPr>
        <w:t xml:space="preserve">.</w:t>
        <w:br/>
      </w:r>
      <w:r>
        <w:rPr>
          <w:b w:val="0"/>
          <w:bCs w:val="0"/>
          <w:color w:val="000000" w:themeColor="text1"/>
          <w14:ligatures w14:val="none"/>
        </w:rPr>
        <w:t xml:space="preserve">Руководитель новосибирского Росреестра </w:t>
      </w:r>
      <w:r>
        <w:rPr>
          <w:b w:val="0"/>
          <w:bCs w:val="0"/>
          <w:color w:val="000000" w:themeColor="text1"/>
          <w14:ligatures w14:val="none"/>
        </w:rPr>
        <w:t xml:space="preserve">Светлана Рягузова</w:t>
      </w:r>
      <w:r>
        <w:rPr>
          <w:b w:val="0"/>
          <w:bCs w:val="0"/>
          <w:color w:val="000000" w:themeColor="text1"/>
          <w14:ligatures w14:val="none"/>
        </w:rPr>
        <w:t xml:space="preserve"> в рамках участия в панельной сессии «Земельная политика и управление территориями: инструменты реализации Стратегии пространственного развития России» выступила с докладом, рассказав об эволюции кадастровой системы и межведомственном взаимодействии в целя</w:t>
      </w:r>
      <w:r>
        <w:rPr>
          <w:b w:val="0"/>
          <w:bCs w:val="0"/>
          <w:color w:val="000000" w:themeColor="text1"/>
          <w14:ligatures w14:val="none"/>
        </w:rPr>
        <w:t xml:space="preserve">х обеспечения земельными ресурсами стратегических проектов пространственного развития.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«Современный кадастр – это не просто перепись земель, а цифровая база данных, содержащая все необходимые характеристики земельный участков, территорий и объектов, на них расположенных, сведения о правообладателях, что позволяет рационально принимать решени</w:t>
      </w:r>
      <w:r>
        <w:rPr>
          <w:b w:val="0"/>
          <w:bCs w:val="0"/>
          <w:color w:val="000000" w:themeColor="text1"/>
          <w14:ligatures w14:val="none"/>
        </w:rPr>
        <w:t xml:space="preserve">я по развитию территорий, обеспечивать защиту прав собственников объектов недвижимости»</w:t>
      </w:r>
      <w:r>
        <w:rPr>
          <w:b w:val="0"/>
          <w:bCs w:val="0"/>
          <w:color w:val="000000" w:themeColor="text1"/>
          <w14:ligatures w14:val="none"/>
        </w:rPr>
        <w:t xml:space="preserve">, - отметила </w:t>
      </w:r>
      <w:r>
        <w:rPr>
          <w:b w:val="0"/>
          <w:bCs w:val="0"/>
          <w:color w:val="000000" w:themeColor="text1"/>
          <w14:ligatures w14:val="none"/>
        </w:rPr>
        <w:t xml:space="preserve">Светлана Евгеньевна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Особое внимание в ходе выступления Светлана Евгеньевна уделила современным возможностям Единой цифровой платформы «Национальная система пространственных данных» (НСПД), созданной в рамках одноименной государственной программы: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«Раньше людям приходилось тратить много времени и сил, чтобы получить в разных инстанциях необходимые сведения и документы о выбранном земельном участке. Сегодня поиск и процесс оформление земельного участка значительно упростились и ускорились благодаря с</w:t>
      </w:r>
      <w:r>
        <w:rPr>
          <w:b w:val="0"/>
          <w:bCs w:val="0"/>
          <w:color w:val="000000" w:themeColor="text1"/>
          <w14:ligatures w14:val="none"/>
        </w:rPr>
        <w:t xml:space="preserve">овременным технологиям. Так, используя цифровые сервисы НСПД, можно не выходя из дома или офиса выбрать подходящий участок для строительства дома, организации туристической зоны, занятия сельским хозяйством или открытия бизнеса»</w:t>
      </w:r>
      <w:r>
        <w:rPr>
          <w:b w:val="0"/>
          <w:bCs w:val="0"/>
          <w:color w:val="000000" w:themeColor="text1"/>
          <w14:ligatures w14:val="none"/>
        </w:rPr>
        <w:t xml:space="preserve">, - подчеркнула </w:t>
      </w:r>
      <w:r>
        <w:rPr>
          <w:b w:val="0"/>
          <w:bCs w:val="0"/>
          <w:color w:val="000000" w:themeColor="text1"/>
          <w14:ligatures w14:val="none"/>
        </w:rPr>
        <w:t xml:space="preserve">руководитель новосибирского Росреестра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Специалисты Управления Росреестра по Новосибирской области и регионального филиала ППК «Роскадастр» также приняли участие в иных мероприятиях деловой программы Форума.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  <w:t xml:space="preserve">26. </w:t>
      </w:r>
      <w:r>
        <w:rPr>
          <w:b/>
          <w:bCs/>
          <w:color w:val="000000" w:themeColor="text1"/>
          <w14:ligatures w14:val="none"/>
        </w:rPr>
        <w:t xml:space="preserve">Более 6000 сообщений поступило в новосибирский Росреестр через Платформу обратной связи за 2025 год.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Новосибирской области 6831 сообщение.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Большую часть составили вопросы об отсутствии или некорректной информации об объектах недвижимости в личном кабинете на</w:t>
      </w:r>
      <w:hyperlink r:id="rId68" w:tooltip="https://www.gosuslugi.ru/" w:history="1">
        <w:r>
          <w:rPr>
            <w:b w:val="0"/>
            <w:bCs w:val="0"/>
            <w:color w:val="000000" w:themeColor="text1"/>
            <w14:ligatures w14:val="none"/>
          </w:rPr>
          <w:t xml:space="preserve"> </w:t>
        </w:r>
      </w:hyperlink>
      <w:r>
        <w:rPr>
          <w:b w:val="0"/>
          <w:bCs w:val="0"/>
          <w:color w:val="000000" w:themeColor="text1"/>
          <w14:ligatures w14:val="none"/>
        </w:rPr>
      </w:r>
      <w:hyperlink r:id="rId69" w:tooltip="https://www.gosuslugi.ru/" w:history="1">
        <w:r>
          <w:rPr>
            <w:b w:val="0"/>
            <w:bCs w:val="0"/>
            <w:color w:val="000000" w:themeColor="text1"/>
            <w14:ligatures w14:val="none"/>
          </w:rPr>
          <w:t xml:space="preserve">портале Госуслуг</w:t>
        </w:r>
      </w:hyperlink>
      <w:r>
        <w:rPr>
          <w:b w:val="0"/>
          <w:bCs w:val="0"/>
          <w:color w:val="000000" w:themeColor="text1"/>
          <w14:ligatures w14:val="none"/>
        </w:rPr>
        <w:t xml:space="preserve">. Другие наиболее часто задаваемые вопросы касались уточнения сведений о СНИЛС и паспортных данных правообладателей. Востребованы вопросы по государственной регистрации прав и земельному надзору.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Обращения, поступившие через Платформу обратной связи, расс</w:t>
      </w:r>
      <w:r>
        <w:rPr>
          <w:b w:val="0"/>
          <w:bCs w:val="0"/>
          <w:color w:val="000000" w:themeColor="text1"/>
          <w14:ligatures w14:val="none"/>
        </w:rPr>
        <w:t xml:space="preserve">мотрены специалистами новосибирского Росреестра в короткие сроки: на более 70% сообщений даны ответы в течение 5 дней, еще 24% – в срок от 6 до 15 дней.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декабря 2025 года Платформа обратной связи стала единой площадкой для подачи обращений в государстве</w:t>
      </w:r>
      <w:r>
        <w:rPr>
          <w:b w:val="0"/>
          <w:bCs w:val="0"/>
          <w:color w:val="000000" w:themeColor="text1"/>
          <w14:ligatures w14:val="none"/>
        </w:rPr>
        <w:t xml:space="preserve">нные органы в электронной форме. Через платформу можно внести предложение, участвовать в опросах и общественных обсуждениях.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Платформа обратной связи также доступна в мобильном приложении «Госуслуги, решаем вместе» и на сайте Росреестра – виджет «Госуслуг</w:t>
      </w:r>
      <w:r>
        <w:rPr>
          <w:b w:val="0"/>
          <w:bCs w:val="0"/>
          <w:color w:val="000000" w:themeColor="text1"/>
          <w14:ligatures w14:val="none"/>
        </w:rPr>
        <w:t xml:space="preserve">и, решаем вместе» на главной странице сайта.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</w:t>
      </w:r>
      <w:r>
        <w:rPr>
          <w:b/>
          <w:bCs/>
          <w:color w:val="000000" w:themeColor="text1"/>
          <w14:ligatures w14:val="none"/>
        </w:rPr>
        <w:t xml:space="preserve">7.</w:t>
      </w:r>
      <w:r>
        <w:rPr>
          <w:b/>
          <w:bCs/>
          <w:color w:val="000000" w:themeColor="text1"/>
          <w14:ligatures w14:val="none"/>
        </w:rPr>
        <w:t xml:space="preserve"> </w:t>
      </w:r>
      <w:r>
        <w:rPr>
          <w:b/>
          <w:bCs/>
          <w:color w:val="000000" w:themeColor="text1"/>
          <w14:ligatures w14:val="none"/>
        </w:rPr>
        <w:t xml:space="preserve">Обязательный профилактический визит: что это и как он проводится.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Обязательный профилактический визит является профилактическим мероприятием по предупреждению нарушений земельного законодательства. Данные мероприятия проводят государственные инспекторы по использованию и охране земель - сотрудники новосибирского Росреест</w:t>
      </w:r>
      <w:r>
        <w:rPr>
          <w:b w:val="0"/>
          <w:bCs w:val="0"/>
          <w:color w:val="000000" w:themeColor="text1"/>
          <w14:ligatures w14:val="none"/>
        </w:rPr>
        <w:t xml:space="preserve">ра.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«По сути государственные инспекторы проводят профилактические беседы с владельцами земельных участков с выездом на место или через видео-конференц-связь при помощи мобильного приложения «Инспектор». В ходе беседы инспектор разъясняет обязательных требовани</w:t>
      </w:r>
      <w:r>
        <w:rPr>
          <w:b w:val="0"/>
          <w:bCs w:val="0"/>
          <w:color w:val="000000" w:themeColor="text1"/>
          <w14:ligatures w14:val="none"/>
        </w:rPr>
        <w:t xml:space="preserve">ях земельного законодательства, предупреждает о возможных нарушениях и необходимости использовании земельного участка в установленных в реестре недвижимости границах и виду разрешенного использования»</w:t>
      </w:r>
      <w:r>
        <w:rPr>
          <w:b w:val="0"/>
          <w:bCs w:val="0"/>
          <w:color w:val="000000" w:themeColor="text1"/>
          <w14:ligatures w14:val="none"/>
        </w:rPr>
        <w:t xml:space="preserve">, - сообщил заместитель руководителя Управления Росреестра по Новосибирской области </w:t>
      </w:r>
      <w:r>
        <w:rPr>
          <w:b w:val="0"/>
          <w:bCs w:val="0"/>
          <w:color w:val="000000" w:themeColor="text1"/>
          <w14:ligatures w14:val="none"/>
        </w:rPr>
        <w:t xml:space="preserve">Иван Пархоменко</w:t>
      </w:r>
      <w:r>
        <w:rPr>
          <w:b w:val="0"/>
          <w:bCs w:val="0"/>
          <w:color w:val="000000" w:themeColor="text1"/>
          <w14:ligatures w14:val="none"/>
        </w:rPr>
        <w:t xml:space="preserve">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Во время проведения обязательного профилактического визита инспектор также может провести осмотр, запросить документы и выполнить инструментальное обследование.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Владельцы земельных участков заблаговременно получают уведомление о проведении профилактиче</w:t>
      </w:r>
      <w:r>
        <w:rPr>
          <w:b w:val="0"/>
          <w:bCs w:val="0"/>
          <w:color w:val="000000" w:themeColor="text1"/>
          <w14:ligatures w14:val="none"/>
        </w:rPr>
        <w:t xml:space="preserve">ских мероприятий через личный кабинет на портале Госуслуг.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По результатам профилактического визита инспектор оформляет акт. В случае выявления нарушений земельного законодательства правообладателю выдается предписание об их устранении.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Периодичность пров</w:t>
      </w:r>
      <w:r>
        <w:rPr>
          <w:b w:val="0"/>
          <w:bCs w:val="0"/>
          <w:color w:val="000000" w:themeColor="text1"/>
          <w14:ligatures w14:val="none"/>
        </w:rPr>
        <w:t xml:space="preserve">едения профилактических визитов зависит от категории риска земельного участка. Так, визиты на участки, граничащие с береговой полосой водных объектов, свалками или кладбищами, проводятся не чаще одного раза в 5 лет, а на земли населённых пунктов, промышлен</w:t>
      </w:r>
      <w:r>
        <w:rPr>
          <w:b w:val="0"/>
          <w:bCs w:val="0"/>
          <w:color w:val="000000" w:themeColor="text1"/>
          <w14:ligatures w14:val="none"/>
        </w:rPr>
        <w:t xml:space="preserve">ности или сельхозназначения, граничащие со смежными категориями (например, населённые пункты с землями лесного фонда, промышленные земли с сельхозугодьями) – не чаще одного раза в 6 лет.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Перечни земельных участков, в отношении которых в 2026 году будут пр</w:t>
      </w:r>
      <w:r>
        <w:rPr>
          <w:b w:val="0"/>
          <w:bCs w:val="0"/>
          <w:color w:val="000000" w:themeColor="text1"/>
          <w14:ligatures w14:val="none"/>
        </w:rPr>
        <w:t xml:space="preserve">оведены обязательные профилактические визиты опубликованы в составе программы профилактики рисков причинения вреда (ущерба) охраняемым законом ценностям в рамках осуществления федерального государственного земельного контроля (надзора) и федерального госуд</w:t>
      </w:r>
      <w:r>
        <w:rPr>
          <w:b w:val="0"/>
          <w:bCs w:val="0"/>
          <w:color w:val="000000" w:themeColor="text1"/>
          <w14:ligatures w14:val="none"/>
        </w:rPr>
        <w:t xml:space="preserve">арственного контроля (надзора) в области геодезии и картографии, с которой можно ознакомиться в региональном блоке официального сайта Росреестра в сети Интернет rosreestr.gov.ru в разделе «Открытая служба – Проведение проверок – Государственный земельный н</w:t>
      </w:r>
      <w:r>
        <w:rPr>
          <w:b w:val="0"/>
          <w:bCs w:val="0"/>
          <w:color w:val="000000" w:themeColor="text1"/>
          <w14:ligatures w14:val="none"/>
        </w:rPr>
        <w:t xml:space="preserve">адзор – Профилактика нарушений - 2026». 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28. </w:t>
      </w:r>
      <w:r>
        <w:rPr>
          <w:b/>
          <w:bCs/>
          <w:color w:val="000000" w:themeColor="text1"/>
          <w14:ligatures w14:val="none"/>
        </w:rPr>
        <w:t xml:space="preserve">Изменение видов разрешенного использования земельных участков.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 1 марта 2026 года вступает в силу Федеральный закон от 31.07.2025 № 295-ФЗ «О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</w:t>
      </w:r>
      <w:r>
        <w:rPr>
          <w:b w:val="0"/>
          <w:bCs w:val="0"/>
          <w:color w:val="000000" w:themeColor="text1"/>
          <w14:ligatures w14:val="none"/>
        </w:rPr>
        <w:t xml:space="preserve"> актов Российской Федерации», который вносит значительные изменения в земельное законодательство в части установления и изменения видов разрешенного использования земельных участков.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настоящее время отсутствие четкого правового регулирования процедуры у</w:t>
      </w:r>
      <w:r>
        <w:rPr>
          <w:b w:val="0"/>
          <w:bCs w:val="0"/>
          <w:color w:val="000000" w:themeColor="text1"/>
          <w14:ligatures w14:val="none"/>
        </w:rPr>
        <w:t xml:space="preserve">становления видов разрешенного использования земельных участков разных категорий создает значительные проблемы для пользователей земли, арендаторов и владельцев при реализации прав пользования земельными участками.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Новый закон должен помочь в решении проб</w:t>
      </w:r>
      <w:r>
        <w:rPr>
          <w:b w:val="0"/>
          <w:bCs w:val="0"/>
          <w:color w:val="000000" w:themeColor="text1"/>
          <w14:ligatures w14:val="none"/>
        </w:rPr>
        <w:t xml:space="preserve">лем, исключении рисков в части правоотношений, связанных с объектами недвижимости, в частности с земельными участками.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 первую очередь закон вводит понятие «вида разрешенного использования земельного участка» — вид деятельности, который с учетом установл</w:t>
      </w:r>
      <w:r>
        <w:rPr>
          <w:b w:val="0"/>
          <w:bCs w:val="0"/>
          <w:color w:val="000000" w:themeColor="text1"/>
          <w14:ligatures w14:val="none"/>
        </w:rPr>
        <w:t xml:space="preserve">енных ограничений допускается осуществлять на земельном участке, а также над и под его поверхностью.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Виды разрешенного использования земельных участков и регламенты их использования с 1 марта 2026 года будут устанавливаться в соответствии со следующими до</w:t>
      </w:r>
      <w:r>
        <w:rPr>
          <w:b w:val="0"/>
          <w:bCs w:val="0"/>
          <w:color w:val="000000" w:themeColor="text1"/>
          <w14:ligatures w14:val="none"/>
        </w:rPr>
        <w:t xml:space="preserve">кументами: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Градостроительными регламентами в составе Правил землепользования и застройки для земель населенных пунктов;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Лесохозяйственными регламентами для земель лесного фонда;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Положениями об особо охраняемых природных территориях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Отдельными феде</w:t>
      </w:r>
      <w:r>
        <w:rPr>
          <w:b w:val="0"/>
          <w:bCs w:val="0"/>
          <w:color w:val="000000" w:themeColor="text1"/>
          <w14:ligatures w14:val="none"/>
        </w:rPr>
        <w:t xml:space="preserve">ральными законами для земель иных категорий, например, для земель сельскохозяйственного назначения; земельных участков в границах «территорий» объектов культурного наследия;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Документацией по планировке территории (проект планировки или проект межевания т</w:t>
      </w:r>
      <w:r>
        <w:rPr>
          <w:b w:val="0"/>
          <w:bCs w:val="0"/>
          <w:color w:val="000000" w:themeColor="text1"/>
          <w14:ligatures w14:val="none"/>
        </w:rPr>
        <w:t xml:space="preserve">ерритории) в отношении земельных участков для размещения линейных объектов и для строительства и реконструкции транспортно-пересадочных узлов;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Решением уполномоченного органа при образовании земельных участков из земель и участков, находящихся в государс</w:t>
      </w:r>
      <w:r>
        <w:rPr>
          <w:b w:val="0"/>
          <w:bCs w:val="0"/>
          <w:color w:val="000000" w:themeColor="text1"/>
          <w14:ligatures w14:val="none"/>
        </w:rPr>
        <w:t xml:space="preserve">твенной или муниципальной собственности;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- Лицензией на пользование недрами или проектной документацией на осуществление пользования недрами. 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Также законом установлено правило, что разрешенное использование (назначение) зданий или сооружений должно соотв</w:t>
      </w:r>
      <w:r>
        <w:rPr>
          <w:b w:val="0"/>
          <w:bCs w:val="0"/>
          <w:color w:val="000000" w:themeColor="text1"/>
          <w14:ligatures w14:val="none"/>
        </w:rPr>
        <w:t xml:space="preserve">етствовать виду разрешенного использования земельного участка, на котором они расположены.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Законом решена правовая коллизия относительно возможности/невозможности изменения вида разрешенного использования арендованного земельного участка.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Арендатор долже</w:t>
      </w:r>
      <w:r>
        <w:rPr>
          <w:b w:val="0"/>
          <w:bCs w:val="0"/>
          <w:color w:val="000000" w:themeColor="text1"/>
          <w14:ligatures w14:val="none"/>
        </w:rPr>
        <w:t xml:space="preserve">н использовать земельный участок только с тем видом разрешенного использования, который установлен в договоре аренды.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29. </w:t>
      </w:r>
      <w:r>
        <w:rPr>
          <w:b/>
          <w:bCs/>
          <w:color w:val="000000" w:themeColor="text1"/>
          <w14:ligatures w14:val="none"/>
        </w:rPr>
        <w:t xml:space="preserve">Специалисты новосибирского Росреестра приняли участие в Ежегодной правовой конференции.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18 февраля состоялась Ежегодная правовая конференция «Недвижимость-Право», организованная Ассоциацией «Национальное Объединение Агентств Недвижимости» с целью профессиональной поддержки участников рынка недвижимости.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Специалисты Управления Росрее</w:t>
      </w:r>
      <w:r>
        <w:rPr>
          <w:b w:val="0"/>
          <w:bCs w:val="0"/>
          <w:color w:val="000000" w:themeColor="text1"/>
          <w14:ligatures w14:val="none"/>
        </w:rPr>
        <w:t xml:space="preserve">стра по Новосибирской области рассказали о наиболее сложных кейсах документов, необходимых для выдела машино-мест, блоков, сделок с объектами, расположенными в зонах с особыми условиями использования территорий, разъяснили особенности уплаты государственно</w:t>
      </w:r>
      <w:r>
        <w:rPr>
          <w:b w:val="0"/>
          <w:bCs w:val="0"/>
          <w:color w:val="000000" w:themeColor="text1"/>
          <w14:ligatures w14:val="none"/>
        </w:rPr>
        <w:t xml:space="preserve">й пошлины и ответили на практические вопросы риелторов.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  <w:t xml:space="preserve">«Такие мероприятия позволяют всесторонне обсудить проблемные вопросы, исключить ошибки при подготовке документов, защитить интересы участников сделки»</w:t>
      </w:r>
      <w:r>
        <w:rPr>
          <w:b w:val="0"/>
          <w:bCs w:val="0"/>
          <w:color w:val="000000" w:themeColor="text1"/>
          <w14:ligatures w14:val="none"/>
        </w:rPr>
        <w:t xml:space="preserve">, - отметила заместитель руководителя Управления </w:t>
      </w:r>
      <w:r>
        <w:rPr>
          <w:b w:val="0"/>
          <w:bCs w:val="0"/>
          <w:color w:val="000000" w:themeColor="text1"/>
          <w14:ligatures w14:val="none"/>
        </w:rPr>
        <w:t xml:space="preserve">Наталья Ивчатова</w:t>
      </w:r>
      <w:r>
        <w:rPr>
          <w:b w:val="0"/>
          <w:bCs w:val="0"/>
          <w:color w:val="000000" w:themeColor="text1"/>
          <w14:ligatures w14:val="none"/>
        </w:rPr>
        <w:t xml:space="preserve">, спикер конференции.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 Light">
    <w:panose1 w:val="020F05020202040302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3"/>
      <w:jc w:val="center"/>
      <w:rPr>
        <w:color w:val="auto"/>
        <w:highlight w:val="none"/>
      </w:rPr>
    </w:pPr>
    <w:fldSimple w:instr="PAGE \* MERGEFORMAT">
      <w:r>
        <w:rPr>
          <w:color w:val="auto"/>
        </w:rPr>
        <w:t xml:space="preserve">1</w:t>
      </w:r>
    </w:fldSimple>
    <w:r>
      <w:rPr>
        <w:color w:val="auto"/>
      </w:rPr>
    </w:r>
    <w:r>
      <w:rPr>
        <w:color w:val="auto"/>
        <w:highlight w:val="none"/>
      </w:rPr>
    </w:r>
    <w:r>
      <w:rPr>
        <w:color w:val="auto"/>
        <w:highlight w:val="none"/>
      </w:rPr>
    </w:r>
  </w:p>
  <w:p>
    <w:pPr>
      <w:pStyle w:val="983"/>
      <w:jc w:val="center"/>
    </w:pPr>
    <w:r>
      <w:rPr>
        <w:color w:val="auto"/>
        <w:highlight w:val="none"/>
      </w:rPr>
    </w:r>
    <w:r>
      <w:rPr>
        <w:color w:val="auto"/>
        <w:highlight w:val="none"/>
      </w:rPr>
    </w:r>
    <w:r/>
  </w:p>
  <w:p>
    <w:pPr>
      <w:pStyle w:val="983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3"/>
      <w:jc w:val="center"/>
      <w:rPr>
        <w:color w:val="ffffff" w:themeColor="background1"/>
      </w:rPr>
    </w:pPr>
    <w:fldSimple w:instr="PAGE \* MERGEFORMAT">
      <w:r>
        <w:rPr>
          <w:color w:val="ffffff" w:themeColor="background1"/>
        </w:rPr>
        <w:t xml:space="preserve">1</w:t>
      </w:r>
    </w:fldSimple>
    <w:r>
      <w:rPr>
        <w:color w:val="ffffff" w:themeColor="background1"/>
      </w:rPr>
    </w:r>
    <w:r>
      <w:rPr>
        <w:color w:val="ffffff" w:themeColor="background1"/>
      </w:rPr>
    </w:r>
    <w:r>
      <w:rPr>
        <w:color w:val="ffffff" w:themeColor="background1"/>
      </w:rPr>
    </w:r>
  </w:p>
  <w:p>
    <w:pPr>
      <w:pStyle w:val="98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4" w:hanging="46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9"/>
      <w:numFmt w:val="decimal"/>
      <w:isLgl w:val="false"/>
      <w:suff w:val="tab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15" w:hanging="615"/>
      </w:pPr>
    </w:lvl>
    <w:lvl w:ilvl="1">
      <w:start w:val="1"/>
      <w:numFmt w:val="decimal"/>
      <w:isLgl w:val="false"/>
      <w:suff w:val="tab"/>
      <w:lvlText w:val="%2."/>
      <w:lvlJc w:val="left"/>
      <w:pPr>
        <w:ind w:left="1951" w:hanging="720"/>
      </w:pPr>
      <w:rPr>
        <w:rFonts w:ascii="Times New Roman" w:hAnsi="Times New Roman" w:eastAsia="Calibri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182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4773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00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59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186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1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008" w:hanging="216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63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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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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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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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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7">
      <w:start w:val="1"/>
      <w:numFmt w:val="bullet"/>
      <w:isLgl w:val="false"/>
      <w:suff w:val="tab"/>
      <w:lvlText w:val="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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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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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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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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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7">
      <w:start w:val="1"/>
      <w:numFmt w:val="bullet"/>
      <w:isLgl w:val="false"/>
      <w:suff w:val="tab"/>
      <w:lvlText w:val="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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26"/>
  </w:num>
  <w:num w:numId="3">
    <w:abstractNumId w:val="30"/>
  </w:num>
  <w:num w:numId="4">
    <w:abstractNumId w:val="16"/>
  </w:num>
  <w:num w:numId="5">
    <w:abstractNumId w:val="28"/>
  </w:num>
  <w:num w:numId="6">
    <w:abstractNumId w:val="21"/>
  </w:num>
  <w:num w:numId="7">
    <w:abstractNumId w:val="17"/>
  </w:num>
  <w:num w:numId="8">
    <w:abstractNumId w:val="14"/>
  </w:num>
  <w:num w:numId="9">
    <w:abstractNumId w:val="35"/>
  </w:num>
  <w:num w:numId="10">
    <w:abstractNumId w:val="19"/>
  </w:num>
  <w:num w:numId="11">
    <w:abstractNumId w:val="11"/>
  </w:num>
  <w:num w:numId="12">
    <w:abstractNumId w:val="33"/>
  </w:num>
  <w:num w:numId="13">
    <w:abstractNumId w:val="3"/>
  </w:num>
  <w:num w:numId="14">
    <w:abstractNumId w:val="1"/>
  </w:num>
  <w:num w:numId="15">
    <w:abstractNumId w:val="5"/>
  </w:num>
  <w:num w:numId="16">
    <w:abstractNumId w:val="12"/>
  </w:num>
  <w:num w:numId="17">
    <w:abstractNumId w:val="24"/>
  </w:num>
  <w:num w:numId="18">
    <w:abstractNumId w:val="25"/>
  </w:num>
  <w:num w:numId="19">
    <w:abstractNumId w:val="22"/>
  </w:num>
  <w:num w:numId="20">
    <w:abstractNumId w:val="20"/>
  </w:num>
  <w:num w:numId="21">
    <w:abstractNumId w:val="31"/>
  </w:num>
  <w:num w:numId="22">
    <w:abstractNumId w:val="32"/>
  </w:num>
  <w:num w:numId="23">
    <w:abstractNumId w:val="2"/>
  </w:num>
  <w:num w:numId="24">
    <w:abstractNumId w:val="10"/>
  </w:num>
  <w:num w:numId="25">
    <w:abstractNumId w:val="6"/>
  </w:num>
  <w:num w:numId="26">
    <w:abstractNumId w:val="13"/>
  </w:num>
  <w:num w:numId="27">
    <w:abstractNumId w:val="7"/>
  </w:num>
  <w:num w:numId="28">
    <w:abstractNumId w:val="23"/>
  </w:num>
  <w:num w:numId="29">
    <w:abstractNumId w:val="4"/>
  </w:num>
  <w:num w:numId="30">
    <w:abstractNumId w:val="34"/>
  </w:num>
  <w:num w:numId="31">
    <w:abstractNumId w:val="29"/>
  </w:num>
  <w:num w:numId="32">
    <w:abstractNumId w:val="27"/>
  </w:num>
  <w:num w:numId="33">
    <w:abstractNumId w:val="15"/>
  </w:num>
  <w:num w:numId="34">
    <w:abstractNumId w:val="9"/>
  </w:num>
  <w:num w:numId="35">
    <w:abstractNumId w:val="0"/>
  </w:num>
  <w:num w:numId="36">
    <w:abstractNumId w:val="18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5">
    <w:name w:val="Heading 1 Char"/>
    <w:basedOn w:val="976"/>
    <w:link w:val="973"/>
    <w:uiPriority w:val="9"/>
    <w:rPr>
      <w:rFonts w:ascii="Arial" w:hAnsi="Arial" w:eastAsia="Arial" w:cs="Arial"/>
      <w:sz w:val="40"/>
      <w:szCs w:val="40"/>
    </w:rPr>
  </w:style>
  <w:style w:type="character" w:styleId="806">
    <w:name w:val="Heading 2 Char"/>
    <w:basedOn w:val="976"/>
    <w:link w:val="974"/>
    <w:uiPriority w:val="9"/>
    <w:rPr>
      <w:rFonts w:ascii="Arial" w:hAnsi="Arial" w:eastAsia="Arial" w:cs="Arial"/>
      <w:sz w:val="34"/>
    </w:rPr>
  </w:style>
  <w:style w:type="character" w:styleId="807">
    <w:name w:val="Heading 3 Char"/>
    <w:basedOn w:val="976"/>
    <w:link w:val="975"/>
    <w:uiPriority w:val="9"/>
    <w:rPr>
      <w:rFonts w:ascii="Arial" w:hAnsi="Arial" w:eastAsia="Arial" w:cs="Arial"/>
      <w:sz w:val="30"/>
      <w:szCs w:val="30"/>
    </w:rPr>
  </w:style>
  <w:style w:type="paragraph" w:styleId="808">
    <w:name w:val="Heading 4"/>
    <w:basedOn w:val="972"/>
    <w:next w:val="972"/>
    <w:link w:val="80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09">
    <w:name w:val="Heading 4 Char"/>
    <w:basedOn w:val="976"/>
    <w:link w:val="808"/>
    <w:uiPriority w:val="9"/>
    <w:rPr>
      <w:rFonts w:ascii="Arial" w:hAnsi="Arial" w:eastAsia="Arial" w:cs="Arial"/>
      <w:b/>
      <w:bCs/>
      <w:sz w:val="26"/>
      <w:szCs w:val="26"/>
    </w:rPr>
  </w:style>
  <w:style w:type="paragraph" w:styleId="810">
    <w:name w:val="Heading 5"/>
    <w:basedOn w:val="972"/>
    <w:next w:val="972"/>
    <w:link w:val="81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1">
    <w:name w:val="Heading 5 Char"/>
    <w:basedOn w:val="976"/>
    <w:link w:val="810"/>
    <w:uiPriority w:val="9"/>
    <w:rPr>
      <w:rFonts w:ascii="Arial" w:hAnsi="Arial" w:eastAsia="Arial" w:cs="Arial"/>
      <w:b/>
      <w:bCs/>
      <w:sz w:val="24"/>
      <w:szCs w:val="24"/>
    </w:rPr>
  </w:style>
  <w:style w:type="paragraph" w:styleId="812">
    <w:name w:val="Heading 6"/>
    <w:basedOn w:val="972"/>
    <w:next w:val="972"/>
    <w:link w:val="81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13">
    <w:name w:val="Heading 6 Char"/>
    <w:basedOn w:val="976"/>
    <w:link w:val="812"/>
    <w:uiPriority w:val="9"/>
    <w:rPr>
      <w:rFonts w:ascii="Arial" w:hAnsi="Arial" w:eastAsia="Arial" w:cs="Arial"/>
      <w:b/>
      <w:bCs/>
      <w:sz w:val="22"/>
      <w:szCs w:val="22"/>
    </w:rPr>
  </w:style>
  <w:style w:type="paragraph" w:styleId="814">
    <w:name w:val="Heading 7"/>
    <w:basedOn w:val="972"/>
    <w:next w:val="972"/>
    <w:link w:val="81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5">
    <w:name w:val="Heading 7 Char"/>
    <w:basedOn w:val="976"/>
    <w:link w:val="81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6">
    <w:name w:val="Heading 8"/>
    <w:basedOn w:val="972"/>
    <w:next w:val="972"/>
    <w:link w:val="8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7">
    <w:name w:val="Heading 8 Char"/>
    <w:basedOn w:val="976"/>
    <w:link w:val="816"/>
    <w:uiPriority w:val="9"/>
    <w:rPr>
      <w:rFonts w:ascii="Arial" w:hAnsi="Arial" w:eastAsia="Arial" w:cs="Arial"/>
      <w:i/>
      <w:iCs/>
      <w:sz w:val="22"/>
      <w:szCs w:val="22"/>
    </w:rPr>
  </w:style>
  <w:style w:type="paragraph" w:styleId="818">
    <w:name w:val="Heading 9"/>
    <w:basedOn w:val="972"/>
    <w:next w:val="972"/>
    <w:link w:val="81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9">
    <w:name w:val="Heading 9 Char"/>
    <w:basedOn w:val="976"/>
    <w:link w:val="818"/>
    <w:uiPriority w:val="9"/>
    <w:rPr>
      <w:rFonts w:ascii="Arial" w:hAnsi="Arial" w:eastAsia="Arial" w:cs="Arial"/>
      <w:i/>
      <w:iCs/>
      <w:sz w:val="21"/>
      <w:szCs w:val="21"/>
    </w:rPr>
  </w:style>
  <w:style w:type="paragraph" w:styleId="820">
    <w:name w:val="Title"/>
    <w:basedOn w:val="972"/>
    <w:next w:val="972"/>
    <w:link w:val="8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1">
    <w:name w:val="Title Char"/>
    <w:basedOn w:val="976"/>
    <w:link w:val="820"/>
    <w:uiPriority w:val="10"/>
    <w:rPr>
      <w:sz w:val="48"/>
      <w:szCs w:val="48"/>
    </w:rPr>
  </w:style>
  <w:style w:type="paragraph" w:styleId="822">
    <w:name w:val="Subtitle"/>
    <w:basedOn w:val="972"/>
    <w:next w:val="972"/>
    <w:link w:val="823"/>
    <w:uiPriority w:val="11"/>
    <w:qFormat/>
    <w:pPr>
      <w:spacing w:before="200" w:after="200"/>
    </w:pPr>
    <w:rPr>
      <w:sz w:val="24"/>
      <w:szCs w:val="24"/>
    </w:rPr>
  </w:style>
  <w:style w:type="character" w:styleId="823">
    <w:name w:val="Subtitle Char"/>
    <w:basedOn w:val="976"/>
    <w:link w:val="822"/>
    <w:uiPriority w:val="11"/>
    <w:rPr>
      <w:sz w:val="24"/>
      <w:szCs w:val="24"/>
    </w:rPr>
  </w:style>
  <w:style w:type="paragraph" w:styleId="824">
    <w:name w:val="Quote"/>
    <w:basedOn w:val="972"/>
    <w:next w:val="972"/>
    <w:link w:val="825"/>
    <w:uiPriority w:val="29"/>
    <w:qFormat/>
    <w:pPr>
      <w:ind w:left="720" w:right="720"/>
    </w:pPr>
    <w:rPr>
      <w:i/>
    </w:rPr>
  </w:style>
  <w:style w:type="character" w:styleId="825">
    <w:name w:val="Quote Char"/>
    <w:link w:val="824"/>
    <w:uiPriority w:val="29"/>
    <w:rPr>
      <w:i/>
    </w:rPr>
  </w:style>
  <w:style w:type="paragraph" w:styleId="826">
    <w:name w:val="Intense Quote"/>
    <w:basedOn w:val="972"/>
    <w:next w:val="972"/>
    <w:link w:val="8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7">
    <w:name w:val="Intense Quote Char"/>
    <w:link w:val="826"/>
    <w:uiPriority w:val="30"/>
    <w:rPr>
      <w:i/>
    </w:rPr>
  </w:style>
  <w:style w:type="character" w:styleId="828">
    <w:name w:val="Header Char"/>
    <w:basedOn w:val="976"/>
    <w:link w:val="983"/>
    <w:uiPriority w:val="99"/>
  </w:style>
  <w:style w:type="character" w:styleId="829">
    <w:name w:val="Footer Char"/>
    <w:basedOn w:val="976"/>
    <w:link w:val="1009"/>
    <w:uiPriority w:val="99"/>
  </w:style>
  <w:style w:type="paragraph" w:styleId="830">
    <w:name w:val="Caption"/>
    <w:basedOn w:val="972"/>
    <w:next w:val="972"/>
    <w:link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31">
    <w:name w:val="Caption Char"/>
    <w:basedOn w:val="830"/>
    <w:link w:val="1009"/>
    <w:uiPriority w:val="99"/>
  </w:style>
  <w:style w:type="table" w:styleId="832">
    <w:name w:val="Table Grid Light"/>
    <w:basedOn w:val="9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3">
    <w:name w:val="Plain Table 1"/>
    <w:basedOn w:val="9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4">
    <w:name w:val="Plain Table 2"/>
    <w:basedOn w:val="97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5">
    <w:name w:val="Plain Table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6">
    <w:name w:val="Plain Table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Plain Table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8">
    <w:name w:val="Grid Table 1 Light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1 Light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1 Light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Grid Table 1 Light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Grid Table 1 Light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Grid Table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2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2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2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2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3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3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3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4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0">
    <w:name w:val="Grid Table 4 - Accent 1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1">
    <w:name w:val="Grid Table 4 - Accent 2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2">
    <w:name w:val="Grid Table 4 - Accent 3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3">
    <w:name w:val="Grid Table 4 - Accent 4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4">
    <w:name w:val="Grid Table 4 - Accent 5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5">
    <w:name w:val="Grid Table 4 - Accent 6"/>
    <w:basedOn w:val="9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6">
    <w:name w:val="Grid Table 5 Dark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7">
    <w:name w:val="Grid Table 5 Dark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9">
    <w:name w:val="Grid Table 5 Dark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0">
    <w:name w:val="Grid Table 5 Dark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1">
    <w:name w:val="Grid Table 5 Dark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2">
    <w:name w:val="Grid Table 5 Dark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73">
    <w:name w:val="Grid Table 6 Colorful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4">
    <w:name w:val="Grid Table 6 Colorful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5">
    <w:name w:val="Grid Table 6 Colorful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6">
    <w:name w:val="Grid Table 6 Colorful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7">
    <w:name w:val="Grid Table 6 Colorful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8">
    <w:name w:val="Grid Table 6 Colorful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9">
    <w:name w:val="Grid Table 6 Colorful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0">
    <w:name w:val="Grid Table 7 Colorful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7 Colorful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7 Colorful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7 Colorful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7 Colorful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1 Light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List Table 1 Light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List Table 1 Light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5">
    <w:name w:val="List Table 2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6">
    <w:name w:val="List Table 2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7">
    <w:name w:val="List Table 2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8">
    <w:name w:val="List Table 2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9">
    <w:name w:val="List Table 2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0">
    <w:name w:val="List Table 2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1">
    <w:name w:val="List Table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3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3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3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3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4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4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4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5 Dark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5 Dark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5 Dark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0">
    <w:name w:val="List Table 5 Dark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1">
    <w:name w:val="List Table 5 Dark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2">
    <w:name w:val="List Table 6 Colorful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3">
    <w:name w:val="List Table 6 Colorful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4">
    <w:name w:val="List Table 6 Colorful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5">
    <w:name w:val="List Table 6 Colorful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6">
    <w:name w:val="List Table 6 Colorful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7">
    <w:name w:val="List Table 6 Colorful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8">
    <w:name w:val="List Table 6 Colorful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9">
    <w:name w:val="List Table 7 Colorful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0">
    <w:name w:val="List Table 7 Colorful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31">
    <w:name w:val="List Table 7 Colorful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32">
    <w:name w:val="List Table 7 Colorful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33">
    <w:name w:val="List Table 7 Colorful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34">
    <w:name w:val="List Table 7 Colorful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35">
    <w:name w:val="List Table 7 Colorful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36">
    <w:name w:val="Lined - Accent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7">
    <w:name w:val="Lined - Accent 1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38">
    <w:name w:val="Lined - Accent 2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39">
    <w:name w:val="Lined - Accent 3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0">
    <w:name w:val="Lined - Accent 4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1">
    <w:name w:val="Lined - Accent 5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2">
    <w:name w:val="Lined - Accent 6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43">
    <w:name w:val="Bordered &amp; Lined - Accent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4">
    <w:name w:val="Bordered &amp; Lined - Accent 1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45">
    <w:name w:val="Bordered &amp; Lined - Accent 2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46">
    <w:name w:val="Bordered &amp; Lined - Accent 3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7">
    <w:name w:val="Bordered &amp; Lined - Accent 4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8">
    <w:name w:val="Bordered &amp; Lined - Accent 5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9">
    <w:name w:val="Bordered &amp; Lined - Accent 6"/>
    <w:basedOn w:val="9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50">
    <w:name w:val="Bordered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1">
    <w:name w:val="Bordered - Accent 1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2">
    <w:name w:val="Bordered - Accent 2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3">
    <w:name w:val="Bordered - Accent 3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4">
    <w:name w:val="Bordered - Accent 4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5">
    <w:name w:val="Bordered - Accent 5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6">
    <w:name w:val="Bordered - Accent 6"/>
    <w:basedOn w:val="9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7">
    <w:name w:val="Footnote Text Char"/>
    <w:link w:val="990"/>
    <w:uiPriority w:val="99"/>
    <w:rPr>
      <w:sz w:val="18"/>
    </w:rPr>
  </w:style>
  <w:style w:type="paragraph" w:styleId="958">
    <w:name w:val="endnote text"/>
    <w:basedOn w:val="972"/>
    <w:link w:val="959"/>
    <w:uiPriority w:val="99"/>
    <w:semiHidden/>
    <w:unhideWhenUsed/>
    <w:pPr>
      <w:spacing w:after="0" w:line="240" w:lineRule="auto"/>
    </w:pPr>
    <w:rPr>
      <w:sz w:val="20"/>
    </w:rPr>
  </w:style>
  <w:style w:type="character" w:styleId="959">
    <w:name w:val="Endnote Text Char"/>
    <w:link w:val="958"/>
    <w:uiPriority w:val="99"/>
    <w:rPr>
      <w:sz w:val="20"/>
    </w:rPr>
  </w:style>
  <w:style w:type="character" w:styleId="960">
    <w:name w:val="endnote reference"/>
    <w:basedOn w:val="976"/>
    <w:uiPriority w:val="99"/>
    <w:semiHidden/>
    <w:unhideWhenUsed/>
    <w:rPr>
      <w:vertAlign w:val="superscript"/>
    </w:rPr>
  </w:style>
  <w:style w:type="paragraph" w:styleId="961">
    <w:name w:val="toc 1"/>
    <w:basedOn w:val="972"/>
    <w:next w:val="972"/>
    <w:uiPriority w:val="39"/>
    <w:unhideWhenUsed/>
    <w:pPr>
      <w:ind w:left="0" w:right="0" w:firstLine="0"/>
      <w:spacing w:after="57"/>
    </w:pPr>
  </w:style>
  <w:style w:type="paragraph" w:styleId="962">
    <w:name w:val="toc 2"/>
    <w:basedOn w:val="972"/>
    <w:next w:val="972"/>
    <w:uiPriority w:val="39"/>
    <w:unhideWhenUsed/>
    <w:pPr>
      <w:ind w:left="283" w:right="0" w:firstLine="0"/>
      <w:spacing w:after="57"/>
    </w:pPr>
  </w:style>
  <w:style w:type="paragraph" w:styleId="963">
    <w:name w:val="toc 3"/>
    <w:basedOn w:val="972"/>
    <w:next w:val="972"/>
    <w:uiPriority w:val="39"/>
    <w:unhideWhenUsed/>
    <w:pPr>
      <w:ind w:left="567" w:right="0" w:firstLine="0"/>
      <w:spacing w:after="57"/>
    </w:pPr>
  </w:style>
  <w:style w:type="paragraph" w:styleId="964">
    <w:name w:val="toc 4"/>
    <w:basedOn w:val="972"/>
    <w:next w:val="972"/>
    <w:uiPriority w:val="39"/>
    <w:unhideWhenUsed/>
    <w:pPr>
      <w:ind w:left="850" w:right="0" w:firstLine="0"/>
      <w:spacing w:after="57"/>
    </w:pPr>
  </w:style>
  <w:style w:type="paragraph" w:styleId="965">
    <w:name w:val="toc 5"/>
    <w:basedOn w:val="972"/>
    <w:next w:val="972"/>
    <w:uiPriority w:val="39"/>
    <w:unhideWhenUsed/>
    <w:pPr>
      <w:ind w:left="1134" w:right="0" w:firstLine="0"/>
      <w:spacing w:after="57"/>
    </w:pPr>
  </w:style>
  <w:style w:type="paragraph" w:styleId="966">
    <w:name w:val="toc 6"/>
    <w:basedOn w:val="972"/>
    <w:next w:val="972"/>
    <w:uiPriority w:val="39"/>
    <w:unhideWhenUsed/>
    <w:pPr>
      <w:ind w:left="1417" w:right="0" w:firstLine="0"/>
      <w:spacing w:after="57"/>
    </w:pPr>
  </w:style>
  <w:style w:type="paragraph" w:styleId="967">
    <w:name w:val="toc 7"/>
    <w:basedOn w:val="972"/>
    <w:next w:val="972"/>
    <w:uiPriority w:val="39"/>
    <w:unhideWhenUsed/>
    <w:pPr>
      <w:ind w:left="1701" w:right="0" w:firstLine="0"/>
      <w:spacing w:after="57"/>
    </w:pPr>
  </w:style>
  <w:style w:type="paragraph" w:styleId="968">
    <w:name w:val="toc 8"/>
    <w:basedOn w:val="972"/>
    <w:next w:val="972"/>
    <w:uiPriority w:val="39"/>
    <w:unhideWhenUsed/>
    <w:pPr>
      <w:ind w:left="1984" w:right="0" w:firstLine="0"/>
      <w:spacing w:after="57"/>
    </w:pPr>
  </w:style>
  <w:style w:type="paragraph" w:styleId="969">
    <w:name w:val="toc 9"/>
    <w:basedOn w:val="972"/>
    <w:next w:val="972"/>
    <w:uiPriority w:val="39"/>
    <w:unhideWhenUsed/>
    <w:pPr>
      <w:ind w:left="2268" w:right="0" w:firstLine="0"/>
      <w:spacing w:after="57"/>
    </w:pPr>
  </w:style>
  <w:style w:type="paragraph" w:styleId="970">
    <w:name w:val="TOC Heading"/>
    <w:uiPriority w:val="39"/>
    <w:unhideWhenUsed/>
  </w:style>
  <w:style w:type="paragraph" w:styleId="971">
    <w:name w:val="table of figures"/>
    <w:basedOn w:val="972"/>
    <w:next w:val="972"/>
    <w:uiPriority w:val="99"/>
    <w:unhideWhenUsed/>
    <w:pPr>
      <w:spacing w:after="0" w:afterAutospacing="0"/>
    </w:pPr>
  </w:style>
  <w:style w:type="paragraph" w:styleId="972" w:default="1">
    <w:name w:val="Normal"/>
    <w:qFormat/>
    <w:pPr>
      <w:contextualSpacing/>
      <w:ind w:firstLine="708"/>
      <w:jc w:val="both"/>
      <w:spacing w:line="240" w:lineRule="auto"/>
    </w:pPr>
    <w:rPr>
      <w:rFonts w:ascii="Times New Roman" w:hAnsi="Times New Roman" w:eastAsia="Calibri" w:cs="Times New Roman"/>
      <w:b/>
      <w:bCs/>
      <w:color w:val="000000"/>
      <w:sz w:val="28"/>
      <w:szCs w:val="28"/>
      <w:shd w:val="clear" w:color="ffffff" w:themeColor="background1" w:fill="ffffff" w:themeFill="background1"/>
    </w:rPr>
  </w:style>
  <w:style w:type="paragraph" w:styleId="973">
    <w:name w:val="Heading 1"/>
    <w:basedOn w:val="972"/>
    <w:link w:val="979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74">
    <w:name w:val="Heading 2"/>
    <w:basedOn w:val="972"/>
    <w:next w:val="972"/>
    <w:link w:val="996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75">
    <w:name w:val="Heading 3"/>
    <w:basedOn w:val="972"/>
    <w:next w:val="972"/>
    <w:link w:val="1017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976" w:default="1">
    <w:name w:val="Default Paragraph Font"/>
    <w:uiPriority w:val="1"/>
    <w:semiHidden/>
    <w:unhideWhenUsed/>
  </w:style>
  <w:style w:type="table" w:styleId="9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8" w:default="1">
    <w:name w:val="No List"/>
    <w:uiPriority w:val="99"/>
    <w:semiHidden/>
    <w:unhideWhenUsed/>
  </w:style>
  <w:style w:type="character" w:styleId="979" w:customStyle="1">
    <w:name w:val="Заголовок 1 Знак"/>
    <w:basedOn w:val="976"/>
    <w:link w:val="973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80" w:customStyle="1">
    <w:name w:val="ConsPlusNormal"/>
    <w:link w:val="981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981" w:customStyle="1">
    <w:name w:val="ConsPlusNormal Знак"/>
    <w:basedOn w:val="976"/>
    <w:link w:val="980"/>
    <w:rPr>
      <w:rFonts w:ascii="Arial" w:hAnsi="Arial" w:eastAsia="Times New Roman" w:cs="Arial"/>
      <w:sz w:val="20"/>
      <w:szCs w:val="20"/>
      <w:lang w:eastAsia="ru-RU"/>
    </w:rPr>
  </w:style>
  <w:style w:type="character" w:styleId="982">
    <w:name w:val="Hyperlink"/>
    <w:basedOn w:val="976"/>
    <w:unhideWhenUsed/>
    <w:rPr>
      <w:color w:val="0000ff"/>
      <w:u w:val="single"/>
    </w:rPr>
  </w:style>
  <w:style w:type="paragraph" w:styleId="983">
    <w:name w:val="Header"/>
    <w:basedOn w:val="972"/>
    <w:link w:val="984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84" w:customStyle="1">
    <w:name w:val="Верхний колонтитул Знак"/>
    <w:basedOn w:val="976"/>
    <w:link w:val="983"/>
    <w:uiPriority w:val="99"/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85" w:customStyle="1">
    <w:name w:val="title1"/>
    <w:basedOn w:val="976"/>
  </w:style>
  <w:style w:type="paragraph" w:styleId="986">
    <w:name w:val="Balloon Text"/>
    <w:basedOn w:val="972"/>
    <w:link w:val="98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87" w:customStyle="1">
    <w:name w:val="Текст выноски Знак"/>
    <w:basedOn w:val="976"/>
    <w:link w:val="986"/>
    <w:uiPriority w:val="99"/>
    <w:semiHidden/>
    <w:rPr>
      <w:rFonts w:ascii="Tahoma" w:hAnsi="Tahoma" w:cs="Tahoma"/>
      <w:sz w:val="16"/>
      <w:szCs w:val="16"/>
    </w:rPr>
  </w:style>
  <w:style w:type="paragraph" w:styleId="988">
    <w:name w:val="Normal (Web)"/>
    <w:basedOn w:val="972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89">
    <w:name w:val="Table Grid"/>
    <w:basedOn w:val="97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0">
    <w:name w:val="footnote text"/>
    <w:basedOn w:val="972"/>
    <w:link w:val="991"/>
    <w:uiPriority w:val="99"/>
    <w:unhideWhenUsed/>
    <w:pPr>
      <w:spacing w:after="0" w:line="240" w:lineRule="auto"/>
    </w:pPr>
    <w:rPr>
      <w:sz w:val="20"/>
      <w:szCs w:val="20"/>
    </w:rPr>
  </w:style>
  <w:style w:type="character" w:styleId="991" w:customStyle="1">
    <w:name w:val="Текст сноски Знак"/>
    <w:basedOn w:val="976"/>
    <w:link w:val="990"/>
    <w:uiPriority w:val="99"/>
    <w:rPr>
      <w:sz w:val="20"/>
      <w:szCs w:val="20"/>
    </w:rPr>
  </w:style>
  <w:style w:type="character" w:styleId="992">
    <w:name w:val="footnote reference"/>
    <w:basedOn w:val="976"/>
    <w:uiPriority w:val="99"/>
    <w:unhideWhenUsed/>
    <w:rPr>
      <w:vertAlign w:val="superscript"/>
    </w:rPr>
  </w:style>
  <w:style w:type="paragraph" w:styleId="993">
    <w:name w:val="List Paragraph"/>
    <w:basedOn w:val="972"/>
    <w:uiPriority w:val="34"/>
    <w:qFormat/>
    <w:pPr>
      <w:contextualSpacing/>
      <w:ind w:left="720"/>
      <w:spacing w:after="160" w:line="259" w:lineRule="auto"/>
    </w:pPr>
  </w:style>
  <w:style w:type="paragraph" w:styleId="994">
    <w:name w:val="Body Text"/>
    <w:basedOn w:val="972"/>
    <w:link w:val="995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character" w:styleId="995" w:customStyle="1">
    <w:name w:val="Основной текст Знак"/>
    <w:basedOn w:val="976"/>
    <w:link w:val="994"/>
    <w:uiPriority w:val="1"/>
    <w:rPr>
      <w:rFonts w:ascii="Times New Roman" w:hAnsi="Times New Roman" w:eastAsia="Times New Roman" w:cs="Times New Roman"/>
      <w:sz w:val="28"/>
      <w:szCs w:val="28"/>
    </w:rPr>
  </w:style>
  <w:style w:type="character" w:styleId="996" w:customStyle="1">
    <w:name w:val="Заголовок 2 Знак"/>
    <w:basedOn w:val="976"/>
    <w:link w:val="97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97" w:customStyle="1">
    <w:name w:val="Абзац списка1"/>
    <w:basedOn w:val="972"/>
    <w:pPr>
      <w:contextualSpacing/>
      <w:ind w:left="720"/>
      <w:spacing w:after="0" w:line="240" w:lineRule="auto"/>
    </w:pPr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998">
    <w:name w:val="Strong"/>
    <w:basedOn w:val="976"/>
    <w:uiPriority w:val="22"/>
    <w:qFormat/>
    <w:rPr>
      <w:b/>
      <w:bCs/>
    </w:rPr>
  </w:style>
  <w:style w:type="character" w:styleId="999" w:customStyle="1">
    <w:name w:val="news__arrowdesktop"/>
    <w:basedOn w:val="976"/>
  </w:style>
  <w:style w:type="paragraph" w:styleId="1000" w:customStyle="1">
    <w:name w:val="align_center"/>
    <w:basedOn w:val="97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01" w:customStyle="1">
    <w:name w:val="no-indent"/>
    <w:basedOn w:val="97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02">
    <w:name w:val="No Spacing"/>
    <w:link w:val="1015"/>
    <w:uiPriority w:val="1"/>
    <w:qFormat/>
    <w:pPr>
      <w:spacing w:after="0" w:line="240" w:lineRule="auto"/>
    </w:pPr>
  </w:style>
  <w:style w:type="character" w:styleId="1003" w:customStyle="1">
    <w:name w:val="Текст примечания Знак"/>
    <w:basedOn w:val="976"/>
    <w:link w:val="1004"/>
    <w:uiPriority w:val="99"/>
    <w:semiHidden/>
    <w:rPr>
      <w:sz w:val="20"/>
      <w:szCs w:val="20"/>
    </w:rPr>
  </w:style>
  <w:style w:type="paragraph" w:styleId="1004">
    <w:name w:val="annotation text"/>
    <w:basedOn w:val="972"/>
    <w:link w:val="1003"/>
    <w:uiPriority w:val="99"/>
    <w:semiHidden/>
    <w:unhideWhenUsed/>
    <w:pPr>
      <w:spacing w:after="160" w:line="240" w:lineRule="auto"/>
    </w:pPr>
    <w:rPr>
      <w:sz w:val="20"/>
      <w:szCs w:val="20"/>
    </w:rPr>
  </w:style>
  <w:style w:type="character" w:styleId="1005" w:customStyle="1">
    <w:name w:val="Текст примечания Знак1"/>
    <w:basedOn w:val="976"/>
    <w:uiPriority w:val="99"/>
    <w:semiHidden/>
    <w:rPr>
      <w:sz w:val="20"/>
      <w:szCs w:val="20"/>
    </w:rPr>
  </w:style>
  <w:style w:type="character" w:styleId="1006" w:customStyle="1">
    <w:name w:val="Тема примечания Знак"/>
    <w:basedOn w:val="1003"/>
    <w:link w:val="1007"/>
    <w:uiPriority w:val="99"/>
    <w:semiHidden/>
    <w:rPr>
      <w:b/>
      <w:bCs/>
      <w:sz w:val="20"/>
      <w:szCs w:val="20"/>
    </w:rPr>
  </w:style>
  <w:style w:type="paragraph" w:styleId="1007">
    <w:name w:val="annotation subject"/>
    <w:basedOn w:val="1004"/>
    <w:next w:val="1004"/>
    <w:link w:val="1006"/>
    <w:uiPriority w:val="99"/>
    <w:semiHidden/>
    <w:unhideWhenUsed/>
    <w:rPr>
      <w:b/>
      <w:bCs/>
    </w:rPr>
  </w:style>
  <w:style w:type="character" w:styleId="1008" w:customStyle="1">
    <w:name w:val="Тема примечания Знак1"/>
    <w:basedOn w:val="1005"/>
    <w:uiPriority w:val="99"/>
    <w:semiHidden/>
    <w:rPr>
      <w:b/>
      <w:bCs/>
      <w:sz w:val="20"/>
      <w:szCs w:val="20"/>
    </w:rPr>
  </w:style>
  <w:style w:type="paragraph" w:styleId="1009">
    <w:name w:val="Footer"/>
    <w:basedOn w:val="972"/>
    <w:link w:val="101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10" w:customStyle="1">
    <w:name w:val="Нижний колонтитул Знак"/>
    <w:basedOn w:val="976"/>
    <w:link w:val="1009"/>
    <w:uiPriority w:val="99"/>
  </w:style>
  <w:style w:type="paragraph" w:styleId="1011" w:customStyle="1">
    <w:name w:val="Style4"/>
    <w:basedOn w:val="972"/>
    <w:uiPriority w:val="99"/>
    <w:pPr>
      <w:ind w:firstLine="845"/>
      <w:jc w:val="both"/>
      <w:spacing w:after="0" w:line="323" w:lineRule="exact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styleId="1012" w:customStyle="1">
    <w:name w:val="Font Style20"/>
    <w:basedOn w:val="976"/>
    <w:uiPriority w:val="99"/>
    <w:rPr>
      <w:rFonts w:ascii="Times New Roman" w:hAnsi="Times New Roman" w:cs="Times New Roman"/>
      <w:sz w:val="26"/>
      <w:szCs w:val="26"/>
    </w:rPr>
  </w:style>
  <w:style w:type="paragraph" w:styleId="1013" w:customStyle="1">
    <w:name w:val="Style8"/>
    <w:basedOn w:val="972"/>
    <w:uiPriority w:val="99"/>
    <w:pPr>
      <w:jc w:val="both"/>
      <w:spacing w:after="0" w:line="240" w:lineRule="auto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01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character" w:styleId="1015" w:customStyle="1">
    <w:name w:val="Без интервала Знак"/>
    <w:link w:val="1002"/>
    <w:uiPriority w:val="1"/>
  </w:style>
  <w:style w:type="paragraph" w:styleId="1016" w:customStyle="1">
    <w:name w:val="Style11"/>
    <w:basedOn w:val="972"/>
    <w:uiPriority w:val="99"/>
    <w:pPr>
      <w:jc w:val="both"/>
      <w:spacing w:after="0" w:line="371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17" w:customStyle="1">
    <w:name w:val="Заголовок 3 Знак"/>
    <w:basedOn w:val="976"/>
    <w:link w:val="975"/>
    <w:uiPriority w:val="9"/>
    <w:semiHidden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1018" w:customStyle="1">
    <w:name w:val="Style17"/>
    <w:basedOn w:val="972"/>
    <w:uiPriority w:val="99"/>
    <w:pPr>
      <w:ind w:firstLine="706"/>
      <w:jc w:val="both"/>
      <w:spacing w:after="0" w:line="370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9" w:customStyle="1">
    <w:name w:val="u"/>
    <w:basedOn w:val="97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20" w:customStyle="1">
    <w:name w:val="Сетка таблицы1"/>
    <w:basedOn w:val="977"/>
    <w:next w:val="989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21" w:customStyle="1">
    <w:name w:val="Абзац списка"/>
    <w:uiPriority w:val="34"/>
    <w:qFormat/>
    <w:pPr>
      <w:contextualSpacing/>
      <w:ind w:left="72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22" w:customStyle="1">
    <w:name w:val="Обычный (веб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23" w:customStyle="1">
    <w:name w:val="Текст сноски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ru-RU" w:bidi="ar-SA"/>
      <w14:ligatures w14:val="none"/>
    </w:rPr>
  </w:style>
  <w:style w:type="character" w:styleId="1024" w:customStyle="1">
    <w:name w:val="Знак сноски"/>
    <w:uiPriority w:val="99"/>
    <w:semiHidden/>
    <w:rPr>
      <w:vertAlign w:val="superscript"/>
    </w:rPr>
  </w:style>
  <w:style w:type="paragraph" w:styleId="1025" w:customStyle="1">
    <w:name w:val="Style1"/>
    <w:uiPriority w:val="99"/>
    <w:pPr>
      <w:contextualSpacing w:val="0"/>
      <w:ind w:left="0" w:right="0" w:firstLine="713"/>
      <w:jc w:val="both"/>
      <w:keepLines w:val="0"/>
      <w:keepNext w:val="0"/>
      <w:pageBreakBefore w:val="0"/>
      <w:spacing w:before="0" w:beforeAutospacing="0" w:after="0" w:afterAutospacing="0" w:line="356" w:lineRule="exact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26" w:customStyle="1">
    <w:name w:val="Default"/>
    <w:next w:val="973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027" w:customStyle="1">
    <w:name w:val="Гиперссылка"/>
    <w:uiPriority w:val="99"/>
    <w:rPr>
      <w:color w:val="0000ff"/>
      <w:u w:val="single"/>
    </w:rPr>
  </w:style>
  <w:style w:type="paragraph" w:styleId="1028" w:customStyle="1">
    <w:name w:val="Без интервала"/>
    <w:next w:val="882"/>
    <w:link w:val="810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29" w:customStyle="1">
    <w:name w:val="Заголовок 3"/>
    <w:uiPriority w:val="9"/>
    <w:unhideWhenUsed/>
    <w:qFormat/>
    <w:pPr>
      <w:contextualSpacing w:val="0"/>
      <w:ind w:left="0" w:right="0" w:firstLine="709"/>
      <w:jc w:val="both"/>
      <w:keepLines w:val="0"/>
      <w:keepNext/>
      <w:pageBreakBefore w:val="0"/>
      <w:spacing w:before="240" w:beforeAutospacing="0" w:after="6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Calibri Light" w:hAnsi="Calibri Light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6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30" w:customStyle="1">
    <w:name w:val="Text body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31" w:customStyle="1">
    <w:name w:val="ConsPlusTitlePage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ahoma" w:hAnsi="Tahoma" w:eastAsia="Times New Roman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32" w:customStyle="1">
    <w:name w:val="Простой Текст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16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hyperlink" Target="https://www.consultant.ru/document/cons_doc_LAW_525456/" TargetMode="External"/><Relationship Id="rId15" Type="http://schemas.openxmlformats.org/officeDocument/2006/relationships/hyperlink" Target="https://newsletters.consultant.ru/link/eyJlbWFpbF9pZCI6IjI0NzY2MCIsImNuIjoiMzE1OTpCTEQ6anVyaXN0IiwibGV0dGVyX2lkIjoiMzE1OSIsInVybCI6Imh0dHBzOlwvXC9sb2dpbi5jb25zdWx0YW50LnJ1XC9saW5rXC8_cmVxPWRvYyZiYXNlPUxBVyZuPTUyMDIwMyZkc3Q9MTAwMDEzJnNlbmQ9MSIsInNjb3BlIjoiQkxEIn0.1/" TargetMode="External"/><Relationship Id="rId16" Type="http://schemas.openxmlformats.org/officeDocument/2006/relationships/hyperlink" Target="https://newsletters.consultant.ru/link/eyJlbWFpbF9pZCI6IjI0NzY2MCIsImNuIjoiMzE1OTpCTEQ6anVyaXN0IiwibGV0dGVyX2lkIjoiMzE1OSIsInVybCI6Imh0dHBzOlwvXC9sb2dpbi5jb25zdWx0YW50LnJ1XC9saW5rXC8_cmVxPWRvYyZiYXNlPUxBVyZuPTUyMDIwMyZkc3Q9MTAwMDI0JnNlbmQ9MSIsInNjb3BlIjoiQkxEIn0.1/" TargetMode="External"/><Relationship Id="rId17" Type="http://schemas.openxmlformats.org/officeDocument/2006/relationships/hyperlink" Target="https://newsletters.consultant.ru/link/eyJlbWFpbF9pZCI6IjI0NzY2MCIsImNuIjoiMzE1OTpCTEQ6anVyaXN0IiwibGV0dGVyX2lkIjoiMzE1OSIsInVybCI6Imh0dHBzOlwvXC9sb2dpbi5jb25zdWx0YW50LnJ1XC9saW5rXC8_cmVxPWRvYyZiYXNlPUxBVyZuPTUyMDIwMyZkc3Q9MTAwMDI5JnNlbmQ9MSIsInNjb3BlIjoiQkxEIn0.1/" TargetMode="External"/><Relationship Id="rId18" Type="http://schemas.openxmlformats.org/officeDocument/2006/relationships/hyperlink" Target="https://www.consultant.ru/document/cons_doc_LAW_511151/" TargetMode="External"/><Relationship Id="rId19" Type="http://schemas.openxmlformats.org/officeDocument/2006/relationships/hyperlink" Target="https://newsletters.consultant.ru/link/eyJlbWFpbF9pZCI6IjI0NzY2MCIsImNuIjoiMzE1OTpCTEQ6anVyaXN0IiwibGV0dGVyX2lkIjoiMzE1OSIsInVybCI6Imh0dHBzOlwvXC9sb2dpbi5jb25zdWx0YW50LnJ1XC9saW5rXC8_cmVxPWRvYyZiYXNlPUxBVyZuPTUyNjk1MiZkc3Q9MTAwMDA2JnNlbmQ9MSIsInNjb3BlIjoiQkxEIn0.1/" TargetMode="External"/><Relationship Id="rId20" Type="http://schemas.openxmlformats.org/officeDocument/2006/relationships/hyperlink" Target="https://newsletters.consultant.ru/link/eyJlbWFpbF9pZCI6IjI0NzY2MCIsImNuIjoiMzE1OTpCTEQ6anVyaXN0IiwibGV0dGVyX2lkIjoiMzE1OSIsInVybCI6Imh0dHBzOlwvXC9sb2dpbi5jb25zdWx0YW50LnJ1XC9saW5rXC8_cmVxPWRvYyZiYXNlPUxBVyZuPTUyNjk1MiZkc3Q9MTAwMDA5JnNlbmQ9MSIsInNjb3BlIjoiQkxEIn0.1/" TargetMode="External"/><Relationship Id="rId21" Type="http://schemas.openxmlformats.org/officeDocument/2006/relationships/hyperlink" Target="https://newsletters.consultant.ru/link/eyJlbWFpbF9pZCI6IjI0NzY2MCIsImNuIjoiMzEzNzpCTEQ6anVyaXN0IiwibGV0dGVyX2lkIjoiMzEzNyIsInVybCI6Imh0dHBzOlwvXC9sb2dpbi5jb25zdWx0YW50LnJ1XC9saW5rXC8_cmVxPWRvYyZiYXNlPUxBVyZuPTUwMzg0NCZkc3Q9MTAwMTIxJnNlbmQ9MSIsInNjb3BlIjoiQkxEIn0.1/" TargetMode="External"/><Relationship Id="rId22" Type="http://schemas.openxmlformats.org/officeDocument/2006/relationships/hyperlink" Target="https://newsletters.consultant.ru/link/eyJlbWFpbF9pZCI6IjI0NzY2MCIsImNuIjoiMzEzNzpCTEQ6anVyaXN0IiwibGV0dGVyX2lkIjoiMzEzNyIsInVybCI6Imh0dHBzOlwvXC9sb2dpbi5jb25zdWx0YW50LnJ1XC9saW5rXC8_cmVxPWRvYyZiYXNlPUxBVyZuPTQwNTk2MCZkc3Q9MCZzZW5kPTEiLCJzY29wZSI6IkJMRCJ9.1/" TargetMode="External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hyperlink" Target="http://publication.pravo.gov.ru/document/0001202407220023" TargetMode="External"/><Relationship Id="rId31" Type="http://schemas.openxmlformats.org/officeDocument/2006/relationships/hyperlink" Target="http://publication.pravo.gov.ru/document/0001202512280001" TargetMode="External"/><Relationship Id="rId32" Type="http://schemas.openxmlformats.org/officeDocument/2006/relationships/hyperlink" Target="http://publication.pravo.gov.ru/document/0001202512280025" TargetMode="External"/><Relationship Id="rId33" Type="http://schemas.openxmlformats.org/officeDocument/2006/relationships/hyperlink" Target="http://publication.pravo.gov.ru/Document/View/0001202512280006" TargetMode="External"/><Relationship Id="rId34" Type="http://schemas.openxmlformats.org/officeDocument/2006/relationships/hyperlink" Target="http://publication.pravo.gov.ru/Document/View/0001202408080128" TargetMode="External"/><Relationship Id="rId35" Type="http://schemas.openxmlformats.org/officeDocument/2006/relationships/hyperlink" Target="http://publication.pravo.gov.ru/document/0001202507310049" TargetMode="External"/><Relationship Id="rId36" Type="http://schemas.openxmlformats.org/officeDocument/2006/relationships/hyperlink" Target="http://publication.pravo.gov.ru/document/0001202512150043" TargetMode="External"/><Relationship Id="rId37" Type="http://schemas.openxmlformats.org/officeDocument/2006/relationships/hyperlink" Target="https://rosreestr.gov.ru/press/archive/rosreestr-i-goskomimushchestvo-dogovorilis-ob-obmene-dannymi/" TargetMode="External"/><Relationship Id="rId38" Type="http://schemas.openxmlformats.org/officeDocument/2006/relationships/hyperlink" Target="https://rosreestr.gov.ru/press/archive/rosreestr-i-profilnoe-vedomstvo-kirgizii-dogovorilis-ob-obmene-dannymi-dlya-napolneniya-geoportala-s/" TargetMode="External"/><Relationship Id="rId39" Type="http://schemas.openxmlformats.org/officeDocument/2006/relationships/hyperlink" Target="https://rosreestr.gov.ru/press/archive/rosreestr-v-tadzhikistane-podpisal-soglashenie-o-napolnenii-dannymi-geoportala-sng/" TargetMode="External"/><Relationship Id="rId40" Type="http://schemas.openxmlformats.org/officeDocument/2006/relationships/hyperlink" Target="https://rosreestr.gov.ru/press/archive/rosreestr-na-mezhgossovete-v-kirgizii-predstavil-rezultaty-raboty-po-geoportalu-sng/" TargetMode="External"/><Relationship Id="rId41" Type="http://schemas.openxmlformats.org/officeDocument/2006/relationships/hyperlink" Target="https://rosreestr.gov.ru/press/archive/rukovoditel-rosreestra-na-zasedanii-soveta-postpredov-stran-sng-podvyel-itogi-deyatelnosti-mezhgosso/" TargetMode="External"/><Relationship Id="rId42" Type="http://schemas.openxmlformats.org/officeDocument/2006/relationships/hyperlink" Target="https://rosreestr.gov.ru/press/archive/rosreestr-i-minselkhoz-turkmenistana-obsudili-perspektivy-realizatsii-sovmestnykh-proektov/" TargetMode="External"/><Relationship Id="rId43" Type="http://schemas.openxmlformats.org/officeDocument/2006/relationships/hyperlink" Target="https://rosreestr.gov.ru/press/archive/rosreestr-podpisal-memorandum-o-vzaimoponimanii-i-sotrudnichestve-s-natsionalnym-kartograficheskim-ts/" TargetMode="External"/><Relationship Id="rId44" Type="http://schemas.openxmlformats.org/officeDocument/2006/relationships/hyperlink" Target="https://rosreestr.gov.ru/press/archive/rosreestr-podpisal-s-profilnym-vedomstvom-mongolii-memorandum-o-vzaimodeystvii-v-sfere-zemleustroyst/" TargetMode="External"/><Relationship Id="rId45" Type="http://schemas.openxmlformats.org/officeDocument/2006/relationships/hyperlink" Target="https://rosreestr.gov.ru/press/archive/rosreestr-ukreplyaet-sotrudnichestvo-s-profilnymi-vedomstvami-kuby/" TargetMode="External"/><Relationship Id="rId46" Type="http://schemas.openxmlformats.org/officeDocument/2006/relationships/hyperlink" Target="https://rosreestr.gov.ru/press/archive/rosreestr-podpisal-soglasheniya-s-profilnymi-vedomstvami-kuby/" TargetMode="External"/><Relationship Id="rId47" Type="http://schemas.openxmlformats.org/officeDocument/2006/relationships/hyperlink" Target="https://rosreestr.gov.ru/press/archive/rosreestr-i-profilnye-vedomstva-azerbaijana-dogovorilis-podpisat-ryad-dokumentov/" TargetMode="External"/><Relationship Id="rId48" Type="http://schemas.openxmlformats.org/officeDocument/2006/relationships/hyperlink" Target="https://rosreestr.gov.ru/press/archive/rosreestr-predstavil-perspektivy-ispolzovaniya-nspd-na-konferentsii-geogov-middle-east-summit-v-abu-/" TargetMode="External"/><Relationship Id="rId49" Type="http://schemas.openxmlformats.org/officeDocument/2006/relationships/hyperlink" Target="https://rosreestr.gov.ru/press/archive/rosreestr-razvivaet-sotrudnichestvo-s-profilnymi-vedomstvami-irana-v-geoprostranstvennoy-sfere/" TargetMode="External"/><Relationship Id="rId50" Type="http://schemas.openxmlformats.org/officeDocument/2006/relationships/hyperlink" Target="https://rosreestr.gov.ru/open-service/obzor-zakonov-o-nedvizhimosti/o-garazhnoy-amnistii/" TargetMode="External"/><Relationship Id="rId51" Type="http://schemas.openxmlformats.org/officeDocument/2006/relationships/hyperlink" Target="https://nspd.gov.ru/#top_section" TargetMode="External"/><Relationship Id="rId52" Type="http://schemas.openxmlformats.org/officeDocument/2006/relationships/hyperlink" Target="https://max.ru/rosreestr/AZxRPMo2VEc" TargetMode="External"/><Relationship Id="rId53" Type="http://schemas.openxmlformats.org/officeDocument/2006/relationships/hyperlink" Target="https://www.gosuslugi.ru/625710/1/form)" TargetMode="External"/><Relationship Id="rId54" Type="http://schemas.openxmlformats.org/officeDocument/2006/relationships/hyperlink" Target="https://knd.gov.ru/document/mp" TargetMode="External"/><Relationship Id="rId55" Type="http://schemas.openxmlformats.org/officeDocument/2006/relationships/hyperlink" Target="https://max.ru/rosreestr/AZx5-XCmFkk" TargetMode="External"/><Relationship Id="rId56" Type="http://schemas.openxmlformats.org/officeDocument/2006/relationships/hyperlink" Target="https://www.gosuslugi.ru/" TargetMode="External"/><Relationship Id="rId57" Type="http://schemas.openxmlformats.org/officeDocument/2006/relationships/hyperlink" Target="https://rosreestr.gov.ru/" TargetMode="External"/><Relationship Id="rId58" Type="http://schemas.openxmlformats.org/officeDocument/2006/relationships/hyperlink" Target="https://www.mfc-nso.ru/" TargetMode="External"/><Relationship Id="rId59" Type="http://schemas.openxmlformats.org/officeDocument/2006/relationships/hyperlink" Target="https://www.gosuslugi.ru/" TargetMode="External"/><Relationship Id="rId60" Type="http://schemas.openxmlformats.org/officeDocument/2006/relationships/hyperlink" Target="https://rosreestr.gov.ru/activity/okazanie-gosudarstvennykh-uslug/apellyatsionnye-komissii/" TargetMode="External"/><Relationship Id="rId61" Type="http://schemas.openxmlformats.org/officeDocument/2006/relationships/hyperlink" Target="https://rosreestr.gov.ru/activity/okazanie-gosudarstvennykh-uslug/apellyatsionnye-komissii/" TargetMode="External"/><Relationship Id="rId62" Type="http://schemas.openxmlformats.org/officeDocument/2006/relationships/hyperlink" Target="https://rosreestr.gov.ru/" TargetMode="External"/><Relationship Id="rId63" Type="http://schemas.openxmlformats.org/officeDocument/2006/relationships/hyperlink" Target="https://www.gosuslugi.ru/" TargetMode="External"/><Relationship Id="rId64" Type="http://schemas.openxmlformats.org/officeDocument/2006/relationships/hyperlink" Target="https://mfc-nso.ru/" TargetMode="External"/><Relationship Id="rId65" Type="http://schemas.openxmlformats.org/officeDocument/2006/relationships/hyperlink" Target="https://rosreestr.gov.ru/press/archive/reg/dokumenty-v-rosreestr-v-elektronnom-vide-120226-54/gosuslugi.ru" TargetMode="External"/><Relationship Id="rId66" Type="http://schemas.openxmlformats.org/officeDocument/2006/relationships/hyperlink" Target="https://max.ru/mfc_nso_max_bot" TargetMode="External"/><Relationship Id="rId67" Type="http://schemas.openxmlformats.org/officeDocument/2006/relationships/hyperlink" Target="https://mfc-nso.ru/" TargetMode="External"/><Relationship Id="rId68" Type="http://schemas.openxmlformats.org/officeDocument/2006/relationships/hyperlink" Target="https://www.gosuslugi.ru/" TargetMode="External"/><Relationship Id="rId69" Type="http://schemas.openxmlformats.org/officeDocument/2006/relationships/hyperlink" Target="https://www.gosuslugi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D05F-EA87-412F-94C7-22C86E3B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ziaa</dc:creator>
  <cp:keywords/>
  <dc:description/>
  <cp:lastModifiedBy>kdc</cp:lastModifiedBy>
  <cp:revision>86</cp:revision>
  <dcterms:created xsi:type="dcterms:W3CDTF">2023-01-26T03:20:00Z</dcterms:created>
  <dcterms:modified xsi:type="dcterms:W3CDTF">2026-03-05T08:59:08Z</dcterms:modified>
</cp:coreProperties>
</file>